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42" w:rsidRPr="00BB07D8" w:rsidRDefault="00D14842" w:rsidP="00D14842">
      <w:pPr>
        <w:jc w:val="center"/>
        <w:rPr>
          <w:rFonts w:ascii="Ebrima" w:hAnsi="Ebrima"/>
          <w:b/>
          <w:sz w:val="28"/>
          <w:szCs w:val="28"/>
          <w:u w:val="single"/>
          <w:lang w:val="en-US"/>
        </w:rPr>
      </w:pPr>
      <w:proofErr w:type="gramStart"/>
      <w:r w:rsidRPr="00BB07D8">
        <w:rPr>
          <w:rFonts w:ascii="Ebrima" w:hAnsi="Ebrima"/>
          <w:b/>
          <w:sz w:val="28"/>
          <w:szCs w:val="28"/>
          <w:u w:val="single"/>
          <w:lang w:val="en-US"/>
        </w:rPr>
        <w:t>Important  Information</w:t>
      </w:r>
      <w:proofErr w:type="gramEnd"/>
      <w:r w:rsidRPr="00BB07D8">
        <w:rPr>
          <w:rFonts w:ascii="Ebrima" w:hAnsi="Ebrima"/>
          <w:b/>
          <w:sz w:val="28"/>
          <w:szCs w:val="28"/>
          <w:u w:val="single"/>
          <w:lang w:val="en-US"/>
        </w:rPr>
        <w:t xml:space="preserve"> for the use of Utility</w:t>
      </w:r>
    </w:p>
    <w:p w:rsidR="00BB07D8" w:rsidRPr="00BB07D8" w:rsidRDefault="006F67EA" w:rsidP="00D14842">
      <w:pPr>
        <w:jc w:val="both"/>
        <w:rPr>
          <w:rFonts w:ascii="Ebrima" w:hAnsi="Ebrima"/>
          <w:sz w:val="24"/>
          <w:szCs w:val="24"/>
          <w:lang w:val="en-US"/>
        </w:rPr>
      </w:pPr>
      <w:r>
        <w:rPr>
          <w:rFonts w:ascii="Ebrima" w:hAnsi="Ebrima"/>
          <w:noProof/>
          <w:sz w:val="24"/>
          <w:szCs w:val="24"/>
          <w:lang w:eastAsia="en-IN"/>
        </w:rPr>
        <mc:AlternateContent>
          <mc:Choice Requires="wps">
            <w:drawing>
              <wp:anchor distT="0" distB="0" distL="114300" distR="114300" simplePos="0" relativeHeight="251664384" behindDoc="1" locked="0" layoutInCell="1" allowOverlap="1">
                <wp:simplePos x="0" y="0"/>
                <wp:positionH relativeFrom="column">
                  <wp:posOffset>-38100</wp:posOffset>
                </wp:positionH>
                <wp:positionV relativeFrom="paragraph">
                  <wp:posOffset>281940</wp:posOffset>
                </wp:positionV>
                <wp:extent cx="5791200" cy="514350"/>
                <wp:effectExtent l="57150" t="38100" r="57150" b="76200"/>
                <wp:wrapNone/>
                <wp:docPr id="4" name="Rectangle 4"/>
                <wp:cNvGraphicFramePr/>
                <a:graphic xmlns:a="http://schemas.openxmlformats.org/drawingml/2006/main">
                  <a:graphicData uri="http://schemas.microsoft.com/office/word/2010/wordprocessingShape">
                    <wps:wsp>
                      <wps:cNvSpPr/>
                      <wps:spPr>
                        <a:xfrm>
                          <a:off x="0" y="0"/>
                          <a:ext cx="5791200" cy="514350"/>
                        </a:xfrm>
                        <a:prstGeom prst="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F23453" id="Rectangle 4" o:spid="_x0000_s1026" style="position:absolute;margin-left:-3pt;margin-top:22.2pt;width:456pt;height:40.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" fillcolor="#ee853d [3029]" stroked="f">
                <v:fill color2="#ec7a2d [3173]" rotate="t" colors="0 #f18c55;.5 #f67b28;1 #e56b17" focus="100%" type="gradient">
                  <o:fill v:ext="view" type="gradientUnscaled"/>
                </v:fill>
                <v:shadow on="t" color="black" opacity="41287f" offset="0,1.5pt"/>
              </v:rect>
            </w:pict>
          </mc:Fallback>
        </mc:AlternateContent>
      </w:r>
    </w:p>
    <w:p w:rsidR="00BB07D8" w:rsidRDefault="00BB07D8" w:rsidP="00D14842">
      <w:pPr>
        <w:jc w:val="both"/>
        <w:rPr>
          <w:rFonts w:ascii="Ebrima" w:hAnsi="Ebrima"/>
          <w:sz w:val="24"/>
          <w:szCs w:val="24"/>
          <w:lang w:val="en-US"/>
        </w:rPr>
      </w:pPr>
      <w:r w:rsidRPr="00006AC0">
        <w:rPr>
          <w:rFonts w:ascii="Ebrima" w:hAnsi="Ebrima"/>
          <w:b/>
          <w:sz w:val="28"/>
          <w:szCs w:val="28"/>
          <w:lang w:val="en-US"/>
        </w:rPr>
        <w:t>We advise you to refer this document before using the new version of contribution preparation and validation utility</w:t>
      </w:r>
      <w:r w:rsidRPr="00BB07D8">
        <w:rPr>
          <w:rFonts w:ascii="Ebrima" w:hAnsi="Ebrima"/>
          <w:sz w:val="24"/>
          <w:szCs w:val="24"/>
          <w:lang w:val="en-US"/>
        </w:rPr>
        <w:t xml:space="preserve">.  </w:t>
      </w:r>
    </w:p>
    <w:p w:rsidR="00BB07D8" w:rsidRPr="00BB07D8" w:rsidRDefault="00D14842" w:rsidP="00BB07D8">
      <w:pPr>
        <w:pStyle w:val="ListParagraph"/>
        <w:numPr>
          <w:ilvl w:val="0"/>
          <w:numId w:val="1"/>
        </w:numPr>
        <w:jc w:val="both"/>
        <w:rPr>
          <w:rFonts w:ascii="Ebrima" w:hAnsi="Ebrima"/>
          <w:sz w:val="24"/>
          <w:szCs w:val="24"/>
          <w:lang w:val="en-US"/>
        </w:rPr>
      </w:pPr>
      <w:r w:rsidRPr="00BB07D8">
        <w:rPr>
          <w:rFonts w:ascii="Ebrima" w:hAnsi="Ebrima"/>
          <w:b/>
          <w:sz w:val="24"/>
          <w:szCs w:val="24"/>
          <w:lang w:val="en-US"/>
        </w:rPr>
        <w:t>Installation of FPU and FVU:</w:t>
      </w:r>
      <w:r w:rsidR="00BB07D8" w:rsidRPr="00BB07D8">
        <w:rPr>
          <w:rFonts w:ascii="Ebrima" w:hAnsi="Ebrima"/>
          <w:b/>
          <w:sz w:val="24"/>
          <w:szCs w:val="24"/>
          <w:lang w:val="en-US"/>
        </w:rPr>
        <w:t xml:space="preserve"> </w:t>
      </w:r>
      <w:r w:rsidR="00BB07D8" w:rsidRPr="00BB07D8">
        <w:rPr>
          <w:rFonts w:ascii="Ebrima" w:hAnsi="Ebrima"/>
        </w:rPr>
        <w:t>D</w:t>
      </w:r>
      <w:r w:rsidRPr="00BB07D8">
        <w:rPr>
          <w:rFonts w:ascii="Ebrima" w:hAnsi="Ebrima"/>
          <w:sz w:val="24"/>
          <w:szCs w:val="24"/>
        </w:rPr>
        <w:t xml:space="preserve">ownload the </w:t>
      </w:r>
      <w:r w:rsidR="00BB07D8">
        <w:rPr>
          <w:rFonts w:ascii="Ebrima" w:hAnsi="Ebrima"/>
          <w:sz w:val="24"/>
          <w:szCs w:val="24"/>
        </w:rPr>
        <w:t>utility (</w:t>
      </w:r>
      <w:r w:rsidRPr="00BB07D8">
        <w:rPr>
          <w:rFonts w:ascii="Ebrima" w:hAnsi="Ebrima"/>
          <w:sz w:val="24"/>
          <w:szCs w:val="24"/>
        </w:rPr>
        <w:t>FPU and FVU</w:t>
      </w:r>
      <w:r w:rsidR="00BB07D8">
        <w:rPr>
          <w:rFonts w:ascii="Ebrima" w:hAnsi="Ebrima"/>
          <w:sz w:val="24"/>
          <w:szCs w:val="24"/>
        </w:rPr>
        <w:t>)</w:t>
      </w:r>
      <w:r w:rsidRPr="00BB07D8">
        <w:rPr>
          <w:rFonts w:ascii="Ebrima" w:hAnsi="Ebrima"/>
          <w:sz w:val="24"/>
          <w:szCs w:val="24"/>
        </w:rPr>
        <w:t xml:space="preserve"> and save it on </w:t>
      </w:r>
      <w:r w:rsidR="00BB07D8">
        <w:rPr>
          <w:rFonts w:ascii="Ebrima" w:hAnsi="Ebrima"/>
          <w:sz w:val="24"/>
          <w:szCs w:val="24"/>
        </w:rPr>
        <w:t>your computer</w:t>
      </w:r>
      <w:r w:rsidRPr="00BB07D8">
        <w:rPr>
          <w:rFonts w:ascii="Ebrima" w:hAnsi="Ebrima"/>
          <w:sz w:val="24"/>
          <w:szCs w:val="24"/>
        </w:rPr>
        <w:t>.</w:t>
      </w:r>
      <w:r w:rsidR="00BB07D8" w:rsidRPr="00BB07D8">
        <w:rPr>
          <w:rFonts w:ascii="Ebrima" w:hAnsi="Ebrima"/>
          <w:sz w:val="24"/>
          <w:szCs w:val="24"/>
        </w:rPr>
        <w:t xml:space="preserve"> </w:t>
      </w:r>
      <w:r w:rsidR="00BB07D8" w:rsidRPr="00BB07D8">
        <w:rPr>
          <w:rFonts w:ascii="Ebrima" w:hAnsi="Ebrima"/>
          <w:sz w:val="24"/>
          <w:szCs w:val="24"/>
          <w:lang w:val="en-US"/>
        </w:rPr>
        <w:t>New version of FPU and FVU available for download</w:t>
      </w:r>
      <w:r w:rsidR="00BB07D8">
        <w:rPr>
          <w:rFonts w:ascii="Ebrima" w:hAnsi="Ebrima"/>
          <w:sz w:val="24"/>
          <w:szCs w:val="24"/>
          <w:lang w:val="en-US"/>
        </w:rPr>
        <w:t xml:space="preserve"> are</w:t>
      </w:r>
      <w:r w:rsidR="00BB07D8" w:rsidRPr="00BB07D8">
        <w:rPr>
          <w:rFonts w:ascii="Ebrima" w:hAnsi="Ebrima"/>
          <w:sz w:val="24"/>
          <w:szCs w:val="24"/>
          <w:lang w:val="en-US"/>
        </w:rPr>
        <w:t>:</w:t>
      </w:r>
    </w:p>
    <w:tbl>
      <w:tblPr>
        <w:tblW w:w="8730" w:type="dxa"/>
        <w:tblInd w:w="350" w:type="dxa"/>
        <w:tblLook w:val="04A0" w:firstRow="1" w:lastRow="0" w:firstColumn="1" w:lastColumn="0" w:noHBand="0" w:noVBand="1"/>
      </w:tblPr>
      <w:tblGrid>
        <w:gridCol w:w="630"/>
        <w:gridCol w:w="5940"/>
        <w:gridCol w:w="1080"/>
        <w:gridCol w:w="1080"/>
      </w:tblGrid>
      <w:tr w:rsidR="00BB07D8" w:rsidRPr="00BB07D8" w:rsidTr="000D540D">
        <w:trPr>
          <w:trHeight w:val="457"/>
        </w:trPr>
        <w:tc>
          <w:tcPr>
            <w:tcW w:w="630" w:type="dxa"/>
            <w:tcBorders>
              <w:top w:val="single" w:sz="8" w:space="0" w:color="auto"/>
              <w:left w:val="single" w:sz="8" w:space="0" w:color="auto"/>
              <w:bottom w:val="single" w:sz="8" w:space="0" w:color="auto"/>
              <w:right w:val="single" w:sz="8" w:space="0" w:color="auto"/>
            </w:tcBorders>
            <w:shd w:val="clear" w:color="000000" w:fill="9BC2E6"/>
            <w:vAlign w:val="center"/>
            <w:hideMark/>
          </w:tcPr>
          <w:p w:rsidR="00BB07D8" w:rsidRPr="00BB07D8" w:rsidRDefault="00BB07D8" w:rsidP="0038101C">
            <w:pPr>
              <w:spacing w:after="0" w:line="240" w:lineRule="auto"/>
              <w:jc w:val="center"/>
              <w:rPr>
                <w:rFonts w:ascii="Ebrima" w:eastAsia="Times New Roman" w:hAnsi="Ebrima" w:cs="Calibri"/>
                <w:b/>
                <w:bCs/>
                <w:color w:val="000000"/>
                <w:sz w:val="24"/>
                <w:szCs w:val="24"/>
                <w:lang w:eastAsia="en-IN"/>
              </w:rPr>
            </w:pPr>
            <w:r w:rsidRPr="00BB07D8">
              <w:rPr>
                <w:rFonts w:ascii="Ebrima" w:eastAsia="Times New Roman" w:hAnsi="Ebrima" w:cs="Calibri"/>
                <w:b/>
                <w:bCs/>
                <w:color w:val="000000"/>
                <w:sz w:val="24"/>
                <w:szCs w:val="24"/>
                <w:lang w:eastAsia="en-IN"/>
              </w:rPr>
              <w:t>Sr. No.</w:t>
            </w:r>
          </w:p>
        </w:tc>
        <w:tc>
          <w:tcPr>
            <w:tcW w:w="5940" w:type="dxa"/>
            <w:tcBorders>
              <w:top w:val="single" w:sz="8" w:space="0" w:color="auto"/>
              <w:left w:val="nil"/>
              <w:bottom w:val="single" w:sz="8" w:space="0" w:color="auto"/>
              <w:right w:val="single" w:sz="8" w:space="0" w:color="auto"/>
            </w:tcBorders>
            <w:shd w:val="clear" w:color="000000" w:fill="9BC2E6"/>
            <w:vAlign w:val="center"/>
            <w:hideMark/>
          </w:tcPr>
          <w:p w:rsidR="00BB07D8" w:rsidRPr="00BB07D8" w:rsidRDefault="00BB07D8" w:rsidP="0038101C">
            <w:pPr>
              <w:spacing w:after="0" w:line="240" w:lineRule="auto"/>
              <w:jc w:val="center"/>
              <w:rPr>
                <w:rFonts w:ascii="Ebrima" w:eastAsia="Times New Roman" w:hAnsi="Ebrima" w:cs="Calibri"/>
                <w:b/>
                <w:bCs/>
                <w:color w:val="000000"/>
                <w:sz w:val="24"/>
                <w:szCs w:val="24"/>
                <w:lang w:eastAsia="en-IN"/>
              </w:rPr>
            </w:pPr>
            <w:r w:rsidRPr="00BB07D8">
              <w:rPr>
                <w:rFonts w:ascii="Ebrima" w:eastAsia="Times New Roman" w:hAnsi="Ebrima" w:cs="Calibri"/>
                <w:b/>
                <w:bCs/>
                <w:color w:val="000000"/>
                <w:sz w:val="24"/>
                <w:szCs w:val="24"/>
                <w:lang w:eastAsia="en-IN"/>
              </w:rPr>
              <w:t>Contribution Type</w:t>
            </w:r>
          </w:p>
        </w:tc>
        <w:tc>
          <w:tcPr>
            <w:tcW w:w="1080" w:type="dxa"/>
            <w:tcBorders>
              <w:top w:val="single" w:sz="8" w:space="0" w:color="auto"/>
              <w:left w:val="nil"/>
              <w:bottom w:val="single" w:sz="8" w:space="0" w:color="auto"/>
              <w:right w:val="single" w:sz="8" w:space="0" w:color="auto"/>
            </w:tcBorders>
            <w:shd w:val="clear" w:color="000000" w:fill="9BC2E6"/>
            <w:vAlign w:val="center"/>
            <w:hideMark/>
          </w:tcPr>
          <w:p w:rsidR="00BB07D8" w:rsidRPr="00BB07D8" w:rsidRDefault="00BB07D8" w:rsidP="0038101C">
            <w:pPr>
              <w:spacing w:after="0" w:line="240" w:lineRule="auto"/>
              <w:jc w:val="center"/>
              <w:rPr>
                <w:rFonts w:ascii="Ebrima" w:eastAsia="Times New Roman" w:hAnsi="Ebrima" w:cs="Calibri"/>
                <w:b/>
                <w:bCs/>
                <w:color w:val="000000"/>
                <w:sz w:val="24"/>
                <w:szCs w:val="24"/>
                <w:lang w:eastAsia="en-IN"/>
              </w:rPr>
            </w:pPr>
            <w:r w:rsidRPr="00BB07D8">
              <w:rPr>
                <w:rFonts w:ascii="Ebrima" w:eastAsia="Times New Roman" w:hAnsi="Ebrima" w:cs="Calibri"/>
                <w:b/>
                <w:bCs/>
                <w:color w:val="000000"/>
                <w:sz w:val="24"/>
                <w:szCs w:val="24"/>
                <w:lang w:eastAsia="en-IN"/>
              </w:rPr>
              <w:t>FPU Version</w:t>
            </w:r>
          </w:p>
        </w:tc>
        <w:tc>
          <w:tcPr>
            <w:tcW w:w="1080" w:type="dxa"/>
            <w:tcBorders>
              <w:top w:val="single" w:sz="8" w:space="0" w:color="auto"/>
              <w:left w:val="nil"/>
              <w:bottom w:val="single" w:sz="8" w:space="0" w:color="auto"/>
              <w:right w:val="single" w:sz="8" w:space="0" w:color="auto"/>
            </w:tcBorders>
            <w:shd w:val="clear" w:color="000000" w:fill="9BC2E6"/>
            <w:vAlign w:val="center"/>
            <w:hideMark/>
          </w:tcPr>
          <w:p w:rsidR="00BB07D8" w:rsidRPr="00BB07D8" w:rsidRDefault="00BB07D8" w:rsidP="0038101C">
            <w:pPr>
              <w:spacing w:after="0" w:line="240" w:lineRule="auto"/>
              <w:jc w:val="center"/>
              <w:rPr>
                <w:rFonts w:ascii="Ebrima" w:eastAsia="Times New Roman" w:hAnsi="Ebrima" w:cs="Calibri"/>
                <w:b/>
                <w:bCs/>
                <w:color w:val="000000"/>
                <w:sz w:val="24"/>
                <w:szCs w:val="24"/>
                <w:lang w:eastAsia="en-IN"/>
              </w:rPr>
            </w:pPr>
            <w:r w:rsidRPr="00BB07D8">
              <w:rPr>
                <w:rFonts w:ascii="Ebrima" w:eastAsia="Times New Roman" w:hAnsi="Ebrima" w:cs="Calibri"/>
                <w:b/>
                <w:bCs/>
                <w:color w:val="000000"/>
                <w:sz w:val="24"/>
                <w:szCs w:val="24"/>
                <w:lang w:eastAsia="en-IN"/>
              </w:rPr>
              <w:t>FVU Version</w:t>
            </w:r>
          </w:p>
        </w:tc>
      </w:tr>
      <w:tr w:rsidR="00BB07D8" w:rsidRPr="00BB07D8" w:rsidTr="000D540D">
        <w:trPr>
          <w:trHeight w:val="387"/>
        </w:trPr>
        <w:tc>
          <w:tcPr>
            <w:tcW w:w="630" w:type="dxa"/>
            <w:tcBorders>
              <w:top w:val="nil"/>
              <w:left w:val="single" w:sz="8" w:space="0" w:color="auto"/>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center"/>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1</w:t>
            </w:r>
          </w:p>
        </w:tc>
        <w:tc>
          <w:tcPr>
            <w:tcW w:w="5940" w:type="dxa"/>
            <w:tcBorders>
              <w:top w:val="nil"/>
              <w:left w:val="nil"/>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both"/>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For only Equal Contribution</w:t>
            </w:r>
          </w:p>
        </w:tc>
        <w:tc>
          <w:tcPr>
            <w:tcW w:w="1080" w:type="dxa"/>
            <w:tcBorders>
              <w:top w:val="nil"/>
              <w:left w:val="nil"/>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center"/>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1.47</w:t>
            </w:r>
          </w:p>
        </w:tc>
        <w:tc>
          <w:tcPr>
            <w:tcW w:w="1080" w:type="dxa"/>
            <w:tcBorders>
              <w:top w:val="nil"/>
              <w:left w:val="nil"/>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center"/>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1.76</w:t>
            </w:r>
          </w:p>
        </w:tc>
      </w:tr>
      <w:tr w:rsidR="00BB07D8" w:rsidRPr="00BB07D8" w:rsidTr="000D540D">
        <w:trPr>
          <w:trHeight w:val="387"/>
        </w:trPr>
        <w:tc>
          <w:tcPr>
            <w:tcW w:w="630" w:type="dxa"/>
            <w:tcBorders>
              <w:top w:val="nil"/>
              <w:left w:val="single" w:sz="8" w:space="0" w:color="auto"/>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center"/>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2</w:t>
            </w:r>
          </w:p>
        </w:tc>
        <w:tc>
          <w:tcPr>
            <w:tcW w:w="5940" w:type="dxa"/>
            <w:tcBorders>
              <w:top w:val="nil"/>
              <w:left w:val="nil"/>
              <w:bottom w:val="single" w:sz="8" w:space="0" w:color="auto"/>
              <w:right w:val="single" w:sz="8" w:space="0" w:color="auto"/>
            </w:tcBorders>
            <w:shd w:val="clear" w:color="auto" w:fill="auto"/>
            <w:vAlign w:val="center"/>
            <w:hideMark/>
          </w:tcPr>
          <w:p w:rsidR="00BB07D8" w:rsidRPr="00BB07D8" w:rsidRDefault="00BB07D8" w:rsidP="000D540D">
            <w:pPr>
              <w:spacing w:after="0" w:line="240" w:lineRule="auto"/>
              <w:jc w:val="both"/>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For Equal as well as Unequal Contribution</w:t>
            </w:r>
            <w:r w:rsidR="000D540D">
              <w:rPr>
                <w:rFonts w:ascii="Ebrima" w:eastAsia="Times New Roman" w:hAnsi="Ebrima" w:cs="Calibri"/>
                <w:color w:val="000000"/>
                <w:sz w:val="24"/>
                <w:szCs w:val="24"/>
                <w:lang w:eastAsia="en-IN"/>
              </w:rPr>
              <w:t xml:space="preserve"> </w:t>
            </w:r>
            <w:r w:rsidR="000D540D" w:rsidRPr="000D540D">
              <w:rPr>
                <w:rFonts w:ascii="Ebrima" w:eastAsia="Times New Roman" w:hAnsi="Ebrima" w:cs="Calibri"/>
                <w:color w:val="000000"/>
                <w:lang w:eastAsia="en-IN"/>
              </w:rPr>
              <w:t>(</w:t>
            </w:r>
            <w:r w:rsidR="000D540D" w:rsidRPr="000D540D">
              <w:rPr>
                <w:rFonts w:ascii="Ebrima" w:eastAsia="Times New Roman" w:hAnsi="Ebrima" w:cs="Calibri"/>
                <w:i/>
                <w:color w:val="000000"/>
                <w:lang w:eastAsia="en-IN"/>
              </w:rPr>
              <w:t>where employer contribution is greater or equal to employee contribution</w:t>
            </w:r>
            <w:r w:rsidR="000D540D" w:rsidRPr="000D540D">
              <w:rPr>
                <w:rFonts w:ascii="Ebrima" w:eastAsia="Times New Roman" w:hAnsi="Ebrima" w:cs="Calibri"/>
                <w:color w:val="000000"/>
                <w:lang w:eastAsia="en-IN"/>
              </w:rPr>
              <w:t>)</w:t>
            </w:r>
          </w:p>
        </w:tc>
        <w:tc>
          <w:tcPr>
            <w:tcW w:w="1080" w:type="dxa"/>
            <w:tcBorders>
              <w:top w:val="nil"/>
              <w:left w:val="nil"/>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center"/>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1.48</w:t>
            </w:r>
          </w:p>
        </w:tc>
        <w:tc>
          <w:tcPr>
            <w:tcW w:w="1080" w:type="dxa"/>
            <w:tcBorders>
              <w:top w:val="nil"/>
              <w:left w:val="nil"/>
              <w:bottom w:val="single" w:sz="8" w:space="0" w:color="auto"/>
              <w:right w:val="single" w:sz="8" w:space="0" w:color="auto"/>
            </w:tcBorders>
            <w:shd w:val="clear" w:color="auto" w:fill="auto"/>
            <w:vAlign w:val="center"/>
            <w:hideMark/>
          </w:tcPr>
          <w:p w:rsidR="00BB07D8" w:rsidRPr="00BB07D8" w:rsidRDefault="00BB07D8" w:rsidP="0038101C">
            <w:pPr>
              <w:spacing w:after="0" w:line="240" w:lineRule="auto"/>
              <w:jc w:val="center"/>
              <w:rPr>
                <w:rFonts w:ascii="Ebrima" w:eastAsia="Times New Roman" w:hAnsi="Ebrima" w:cs="Calibri"/>
                <w:color w:val="000000"/>
                <w:sz w:val="24"/>
                <w:szCs w:val="24"/>
                <w:lang w:eastAsia="en-IN"/>
              </w:rPr>
            </w:pPr>
            <w:r w:rsidRPr="00BB07D8">
              <w:rPr>
                <w:rFonts w:ascii="Ebrima" w:eastAsia="Times New Roman" w:hAnsi="Ebrima" w:cs="Calibri"/>
                <w:color w:val="000000"/>
                <w:sz w:val="24"/>
                <w:szCs w:val="24"/>
                <w:lang w:eastAsia="en-IN"/>
              </w:rPr>
              <w:t>1.76</w:t>
            </w:r>
          </w:p>
        </w:tc>
      </w:tr>
    </w:tbl>
    <w:p w:rsidR="00BB07D8" w:rsidRDefault="00BB07D8" w:rsidP="00BB07D8">
      <w:pPr>
        <w:pStyle w:val="ListParagraph"/>
        <w:ind w:left="360"/>
        <w:jc w:val="both"/>
        <w:rPr>
          <w:rFonts w:ascii="Ebrima" w:hAnsi="Ebrima"/>
          <w:b/>
          <w:i/>
          <w:sz w:val="24"/>
          <w:szCs w:val="24"/>
          <w:lang w:val="en-US"/>
        </w:rPr>
      </w:pPr>
    </w:p>
    <w:p w:rsidR="00BB07D8" w:rsidRPr="00BB07D8" w:rsidRDefault="00BB07D8" w:rsidP="00BB07D8">
      <w:pPr>
        <w:pStyle w:val="ListParagraph"/>
        <w:ind w:left="360"/>
        <w:jc w:val="both"/>
        <w:rPr>
          <w:rFonts w:ascii="Ebrima" w:hAnsi="Ebrima"/>
          <w:i/>
          <w:sz w:val="24"/>
          <w:szCs w:val="24"/>
          <w:lang w:val="en-US"/>
        </w:rPr>
      </w:pPr>
      <w:r w:rsidRPr="00BB07D8">
        <w:rPr>
          <w:rFonts w:ascii="Ebrima" w:hAnsi="Ebrima"/>
          <w:b/>
          <w:i/>
          <w:sz w:val="24"/>
          <w:szCs w:val="24"/>
          <w:lang w:val="en-US"/>
        </w:rPr>
        <w:t>Note</w:t>
      </w:r>
      <w:r w:rsidRPr="00BB07D8">
        <w:rPr>
          <w:rFonts w:ascii="Ebrima" w:hAnsi="Ebrima"/>
          <w:i/>
          <w:sz w:val="24"/>
          <w:szCs w:val="24"/>
          <w:lang w:val="en-US"/>
        </w:rPr>
        <w:t xml:space="preserve">: - </w:t>
      </w:r>
      <w:r w:rsidRPr="000D540D">
        <w:rPr>
          <w:rFonts w:ascii="Ebrima" w:hAnsi="Ebrima"/>
          <w:i/>
          <w:lang w:val="en-US"/>
        </w:rPr>
        <w:t>File prepared using an earlier version of FPU 1.21 or 1.24 and FVU 1.43 or 1.44 can also be uploaded in CRA system</w:t>
      </w:r>
      <w:r w:rsidRPr="000D540D">
        <w:rPr>
          <w:rFonts w:ascii="Ebrima" w:hAnsi="Ebrima"/>
          <w:b/>
          <w:lang w:val="en-US"/>
        </w:rPr>
        <w:t xml:space="preserve">. </w:t>
      </w:r>
      <w:r w:rsidRPr="000D540D">
        <w:rPr>
          <w:rFonts w:ascii="Ebrima" w:hAnsi="Ebrima"/>
          <w:i/>
          <w:lang w:val="en-US"/>
        </w:rPr>
        <w:t>However, this new version comes with an additional control described in this document</w:t>
      </w:r>
      <w:r w:rsidRPr="00BB07D8">
        <w:rPr>
          <w:rFonts w:ascii="Ebrima" w:hAnsi="Ebrima"/>
          <w:i/>
          <w:sz w:val="24"/>
          <w:szCs w:val="24"/>
          <w:lang w:val="en-US"/>
        </w:rPr>
        <w:t>.</w:t>
      </w:r>
    </w:p>
    <w:p w:rsidR="0094613E" w:rsidRDefault="00D14842" w:rsidP="0094613E">
      <w:pPr>
        <w:pStyle w:val="ListParagraph"/>
        <w:numPr>
          <w:ilvl w:val="0"/>
          <w:numId w:val="1"/>
        </w:numPr>
        <w:jc w:val="both"/>
        <w:rPr>
          <w:rFonts w:ascii="Ebrima" w:hAnsi="Ebrima"/>
          <w:sz w:val="24"/>
          <w:szCs w:val="24"/>
        </w:rPr>
      </w:pPr>
      <w:r w:rsidRPr="0094613E">
        <w:rPr>
          <w:rFonts w:ascii="Ebrima" w:hAnsi="Ebrima"/>
          <w:b/>
          <w:bCs/>
          <w:sz w:val="24"/>
          <w:szCs w:val="24"/>
        </w:rPr>
        <w:t>Preparation of Subscriber Contribution File</w:t>
      </w:r>
      <w:r w:rsidR="007D036D" w:rsidRPr="0094613E">
        <w:rPr>
          <w:rFonts w:ascii="Ebrima" w:hAnsi="Ebrima"/>
          <w:b/>
          <w:bCs/>
          <w:sz w:val="24"/>
          <w:szCs w:val="24"/>
        </w:rPr>
        <w:t>:</w:t>
      </w:r>
      <w:r w:rsidR="007D036D" w:rsidRPr="0094613E">
        <w:rPr>
          <w:rFonts w:ascii="Ebrima" w:hAnsi="Ebrima"/>
          <w:bCs/>
          <w:sz w:val="24"/>
          <w:szCs w:val="24"/>
        </w:rPr>
        <w:t xml:space="preserve"> </w:t>
      </w:r>
      <w:r w:rsidR="0094613E" w:rsidRPr="0094613E">
        <w:rPr>
          <w:rFonts w:ascii="Ebrima" w:hAnsi="Ebrima"/>
          <w:sz w:val="24"/>
          <w:szCs w:val="24"/>
        </w:rPr>
        <w:t xml:space="preserve">For detail understanding and know </w:t>
      </w:r>
      <w:proofErr w:type="gramStart"/>
      <w:r w:rsidR="0094613E" w:rsidRPr="0094613E">
        <w:rPr>
          <w:rFonts w:ascii="Ebrima" w:hAnsi="Ebrima"/>
          <w:sz w:val="24"/>
          <w:szCs w:val="24"/>
        </w:rPr>
        <w:t>how</w:t>
      </w:r>
      <w:proofErr w:type="gramEnd"/>
      <w:r w:rsidR="0094613E" w:rsidRPr="0094613E">
        <w:rPr>
          <w:rFonts w:ascii="Ebrima" w:hAnsi="Ebrima"/>
          <w:sz w:val="24"/>
          <w:szCs w:val="24"/>
        </w:rPr>
        <w:t>, y</w:t>
      </w:r>
      <w:r w:rsidR="0094613E" w:rsidRPr="0094613E">
        <w:rPr>
          <w:rFonts w:ascii="Ebrima" w:hAnsi="Ebrima"/>
          <w:bCs/>
          <w:sz w:val="24"/>
          <w:szCs w:val="24"/>
        </w:rPr>
        <w:t>ou may download the SOP from</w:t>
      </w:r>
      <w:r w:rsidR="0094613E" w:rsidRPr="0094613E">
        <w:rPr>
          <w:rFonts w:ascii="Ebrima" w:hAnsi="Ebrima"/>
          <w:sz w:val="24"/>
          <w:szCs w:val="24"/>
        </w:rPr>
        <w:t xml:space="preserve"> CRA website </w:t>
      </w:r>
      <w:hyperlink r:id="rId8" w:history="1">
        <w:r w:rsidR="0094613E" w:rsidRPr="0094613E">
          <w:rPr>
            <w:rStyle w:val="Hyperlink"/>
            <w:rFonts w:ascii="Ebrima" w:hAnsi="Ebrima"/>
            <w:b/>
            <w:bCs/>
            <w:sz w:val="24"/>
            <w:szCs w:val="24"/>
          </w:rPr>
          <w:t>www.npscra.nsdl.co.in</w:t>
        </w:r>
      </w:hyperlink>
      <w:r w:rsidR="0094613E" w:rsidRPr="0094613E">
        <w:rPr>
          <w:rFonts w:ascii="Ebrima" w:hAnsi="Ebrima"/>
          <w:b/>
          <w:bCs/>
          <w:sz w:val="24"/>
          <w:szCs w:val="24"/>
        </w:rPr>
        <w:t xml:space="preserve"> &gt; Home &gt; Central Government &gt; Nodal Office Corner &gt; Contribution Upload process.</w:t>
      </w:r>
      <w:r w:rsidR="0094613E" w:rsidRPr="0094613E">
        <w:rPr>
          <w:rFonts w:ascii="Ebrima" w:hAnsi="Ebrima"/>
          <w:sz w:val="24"/>
          <w:szCs w:val="24"/>
        </w:rPr>
        <w:t xml:space="preserve"> </w:t>
      </w:r>
    </w:p>
    <w:p w:rsidR="0094613E" w:rsidRDefault="006F67EA" w:rsidP="0094613E">
      <w:pPr>
        <w:pStyle w:val="ListParagraph"/>
        <w:ind w:left="360"/>
        <w:jc w:val="both"/>
        <w:rPr>
          <w:rFonts w:ascii="Ebrima" w:hAnsi="Ebrima"/>
          <w:sz w:val="24"/>
          <w:szCs w:val="24"/>
        </w:rPr>
      </w:pPr>
      <w:r>
        <w:rPr>
          <w:rFonts w:ascii="Ebrima" w:hAnsi="Ebrima"/>
          <w:noProof/>
          <w:sz w:val="24"/>
          <w:szCs w:val="24"/>
          <w:lang w:eastAsia="en-IN"/>
        </w:rPr>
        <mc:AlternateContent>
          <mc:Choice Requires="wps">
            <w:drawing>
              <wp:anchor distT="0" distB="0" distL="114300" distR="114300" simplePos="0" relativeHeight="251663360" behindDoc="1" locked="0" layoutInCell="1" allowOverlap="1">
                <wp:simplePos x="0" y="0"/>
                <wp:positionH relativeFrom="column">
                  <wp:posOffset>190501</wp:posOffset>
                </wp:positionH>
                <wp:positionV relativeFrom="paragraph">
                  <wp:posOffset>171450</wp:posOffset>
                </wp:positionV>
                <wp:extent cx="5562600" cy="4667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5562600" cy="466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D76F9BA" id="Rectangle 3" o:spid="_x0000_s1026" style="position:absolute;margin-left:15pt;margin-top:13.5pt;width:438pt;height:36.7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" fillcolor="#5b9bd5 [3204]" strokecolor="#1f4d78 [1604]" strokeweight="1pt"/>
            </w:pict>
          </mc:Fallback>
        </mc:AlternateContent>
      </w:r>
    </w:p>
    <w:p w:rsidR="00D14842" w:rsidRPr="0094613E" w:rsidRDefault="0094613E" w:rsidP="0094613E">
      <w:pPr>
        <w:pStyle w:val="ListParagraph"/>
        <w:ind w:left="360"/>
        <w:jc w:val="both"/>
        <w:rPr>
          <w:rFonts w:ascii="Ebrima" w:hAnsi="Ebrima"/>
          <w:sz w:val="24"/>
          <w:szCs w:val="24"/>
        </w:rPr>
      </w:pPr>
      <w:r w:rsidRPr="006F67EA">
        <w:rPr>
          <w:rFonts w:ascii="Ebrima" w:hAnsi="Ebrima"/>
          <w:b/>
          <w:sz w:val="24"/>
          <w:szCs w:val="24"/>
        </w:rPr>
        <w:t xml:space="preserve">This document </w:t>
      </w:r>
      <w:r w:rsidR="006F67EA">
        <w:rPr>
          <w:rFonts w:ascii="Ebrima" w:hAnsi="Ebrima"/>
          <w:b/>
          <w:sz w:val="24"/>
          <w:szCs w:val="24"/>
        </w:rPr>
        <w:t xml:space="preserve">briefly </w:t>
      </w:r>
      <w:r w:rsidRPr="006F67EA">
        <w:rPr>
          <w:rFonts w:ascii="Ebrima" w:hAnsi="Ebrima"/>
          <w:b/>
          <w:sz w:val="24"/>
          <w:szCs w:val="24"/>
        </w:rPr>
        <w:t xml:space="preserve">explains the uses of </w:t>
      </w:r>
      <w:r w:rsidR="00027C2D" w:rsidRPr="006F67EA">
        <w:rPr>
          <w:rFonts w:ascii="Ebrima" w:hAnsi="Ebrima"/>
          <w:b/>
          <w:sz w:val="24"/>
          <w:szCs w:val="24"/>
        </w:rPr>
        <w:t xml:space="preserve">new fields available in the </w:t>
      </w:r>
      <w:r w:rsidRPr="006F67EA">
        <w:rPr>
          <w:rFonts w:ascii="Ebrima" w:hAnsi="Ebrima"/>
          <w:b/>
          <w:sz w:val="24"/>
          <w:szCs w:val="24"/>
        </w:rPr>
        <w:t>new version of File Preparation Utility (FPU)</w:t>
      </w:r>
      <w:r>
        <w:rPr>
          <w:rFonts w:ascii="Ebrima" w:hAnsi="Ebrima"/>
          <w:sz w:val="24"/>
          <w:szCs w:val="24"/>
        </w:rPr>
        <w:t>.</w:t>
      </w:r>
    </w:p>
    <w:p w:rsidR="00D14842" w:rsidRDefault="00D14842" w:rsidP="0094613E">
      <w:pPr>
        <w:ind w:left="360"/>
        <w:jc w:val="both"/>
        <w:rPr>
          <w:rFonts w:ascii="Ebrima" w:hAnsi="Ebrima"/>
          <w:bCs/>
          <w:sz w:val="24"/>
          <w:szCs w:val="24"/>
        </w:rPr>
      </w:pPr>
      <w:r w:rsidRPr="00BB07D8">
        <w:rPr>
          <w:rFonts w:ascii="Ebrima" w:hAnsi="Ebrima"/>
          <w:sz w:val="24"/>
          <w:szCs w:val="24"/>
        </w:rPr>
        <w:t>The FPU consists of two panels –</w:t>
      </w:r>
      <w:r w:rsidR="0094613E">
        <w:rPr>
          <w:rFonts w:ascii="Ebrima" w:hAnsi="Ebrima"/>
          <w:sz w:val="24"/>
          <w:szCs w:val="24"/>
        </w:rPr>
        <w:t xml:space="preserve"> </w:t>
      </w:r>
      <w:r w:rsidR="0094613E" w:rsidRPr="0094613E">
        <w:rPr>
          <w:rFonts w:ascii="Ebrima" w:hAnsi="Ebrima"/>
          <w:bCs/>
          <w:sz w:val="24"/>
          <w:szCs w:val="24"/>
        </w:rPr>
        <w:t>PAO &amp; Contribution File Details and the Subscriber details</w:t>
      </w:r>
      <w:r w:rsidR="00027C2D">
        <w:rPr>
          <w:rFonts w:ascii="Ebrima" w:hAnsi="Ebrima"/>
          <w:bCs/>
          <w:sz w:val="24"/>
          <w:szCs w:val="24"/>
        </w:rPr>
        <w:t xml:space="preserve">. New fields have been added in the first panel i.e. </w:t>
      </w:r>
      <w:r w:rsidR="00027C2D" w:rsidRPr="0094613E">
        <w:rPr>
          <w:rFonts w:ascii="Ebrima" w:hAnsi="Ebrima"/>
          <w:bCs/>
          <w:sz w:val="24"/>
          <w:szCs w:val="24"/>
        </w:rPr>
        <w:t>PAO &amp; Contribution File Details</w:t>
      </w:r>
      <w:r w:rsidR="00027C2D">
        <w:rPr>
          <w:rFonts w:ascii="Ebrima" w:hAnsi="Ebrima"/>
          <w:bCs/>
          <w:sz w:val="24"/>
          <w:szCs w:val="24"/>
        </w:rPr>
        <w:t xml:space="preserve">, </w:t>
      </w:r>
      <w:r w:rsidR="00027C2D" w:rsidRPr="00027C2D">
        <w:rPr>
          <w:rFonts w:ascii="Ebrima" w:hAnsi="Ebrima"/>
          <w:bCs/>
          <w:i/>
          <w:sz w:val="24"/>
          <w:szCs w:val="24"/>
        </w:rPr>
        <w:t>as shown in Figure 1</w:t>
      </w:r>
      <w:r w:rsidR="00027C2D">
        <w:rPr>
          <w:rFonts w:ascii="Ebrima" w:hAnsi="Ebrima"/>
          <w:bCs/>
          <w:sz w:val="24"/>
          <w:szCs w:val="24"/>
        </w:rPr>
        <w:t>.</w:t>
      </w:r>
    </w:p>
    <w:p w:rsidR="00D14842" w:rsidRPr="002206F3" w:rsidRDefault="00627863" w:rsidP="00D14842">
      <w:pPr>
        <w:jc w:val="both"/>
        <w:rPr>
          <w:rFonts w:ascii="Ebrima" w:hAnsi="Ebrima"/>
          <w:sz w:val="24"/>
          <w:szCs w:val="24"/>
          <w:lang w:val="en-US"/>
        </w:rPr>
      </w:pPr>
      <w:r>
        <w:rPr>
          <w:rFonts w:ascii="Ebrima" w:hAnsi="Ebrima"/>
          <w:noProof/>
          <w:sz w:val="24"/>
          <w:szCs w:val="24"/>
          <w:lang w:eastAsia="en-IN"/>
        </w:rPr>
        <w:lastRenderedPageBreak/>
        <mc:AlternateContent>
          <mc:Choice Requires="wps">
            <w:drawing>
              <wp:anchor distT="0" distB="0" distL="114300" distR="114300" simplePos="0" relativeHeight="251662336" behindDoc="0" locked="0" layoutInCell="1" allowOverlap="1">
                <wp:simplePos x="0" y="0"/>
                <wp:positionH relativeFrom="column">
                  <wp:posOffset>1570990</wp:posOffset>
                </wp:positionH>
                <wp:positionV relativeFrom="paragraph">
                  <wp:posOffset>962025</wp:posOffset>
                </wp:positionV>
                <wp:extent cx="45719" cy="781050"/>
                <wp:effectExtent l="76200" t="38100" r="50165" b="19050"/>
                <wp:wrapNone/>
                <wp:docPr id="11" name="Straight Arrow Connector 11"/>
                <wp:cNvGraphicFramePr/>
                <a:graphic xmlns:a="http://schemas.openxmlformats.org/drawingml/2006/main">
                  <a:graphicData uri="http://schemas.microsoft.com/office/word/2010/wordprocessingShape">
                    <wps:wsp>
                      <wps:cNvCnPr/>
                      <wps:spPr>
                        <a:xfrm flipH="1" flipV="1">
                          <a:off x="0" y="0"/>
                          <a:ext cx="45719" cy="7810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B08051" id="_x0000_t32" coordsize="21600,21600" o:spt="32" o:oned="t" path="m,l21600,21600e" filled="f">
                <v:path arrowok="t" fillok="f" o:connecttype="none"/>
                <o:lock v:ext="edit" shapetype="t"/>
              </v:shapetype>
              <v:shape id="Straight Arrow Connector 11" o:spid="_x0000_s1026" type="#_x0000_t32" style="position:absolute;margin-left:123.7pt;margin-top:75.75pt;width:3.6pt;height:61.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" strokecolor="red" strokeweight=".5pt">
                <v:stroke endarrow="block" joinstyle="miter"/>
              </v:shape>
            </w:pict>
          </mc:Fallback>
        </mc:AlternateContent>
      </w:r>
      <w:r>
        <w:rPr>
          <w:rFonts w:ascii="Ebrima" w:hAnsi="Ebrima"/>
          <w:noProof/>
          <w:sz w:val="24"/>
          <w:szCs w:val="24"/>
          <w:lang w:eastAsia="en-IN"/>
        </w:rPr>
        <mc:AlternateContent>
          <mc:Choice Requires="wps">
            <w:drawing>
              <wp:anchor distT="0" distB="0" distL="114300" distR="114300" simplePos="0" relativeHeight="251661312" behindDoc="0" locked="0" layoutInCell="1" allowOverlap="1">
                <wp:simplePos x="0" y="0"/>
                <wp:positionH relativeFrom="column">
                  <wp:posOffset>38100</wp:posOffset>
                </wp:positionH>
                <wp:positionV relativeFrom="paragraph">
                  <wp:posOffset>676275</wp:posOffset>
                </wp:positionV>
                <wp:extent cx="5553075" cy="28575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5553075" cy="2857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0D211" id="Rounded Rectangle 2" o:spid="_x0000_s1026" style="position:absolute;margin-left:3pt;margin-top:53.25pt;width:437.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" filled="f" strokecolor="red" strokeweight="1pt">
                <v:stroke joinstyle="miter"/>
              </v:roundrect>
            </w:pict>
          </mc:Fallback>
        </mc:AlternateContent>
      </w:r>
      <w:r w:rsidR="000D540D">
        <w:rPr>
          <w:rFonts w:ascii="Ebrima" w:hAnsi="Ebrima"/>
          <w:noProof/>
          <w:sz w:val="24"/>
          <w:szCs w:val="24"/>
          <w:lang w:eastAsia="en-IN"/>
        </w:rPr>
        <mc:AlternateContent>
          <mc:Choice Requires="wps">
            <w:drawing>
              <wp:anchor distT="0" distB="0" distL="114300" distR="114300" simplePos="0" relativeHeight="251660288" behindDoc="1" locked="0" layoutInCell="1" allowOverlap="1">
                <wp:simplePos x="0" y="0"/>
                <wp:positionH relativeFrom="column">
                  <wp:posOffset>38100</wp:posOffset>
                </wp:positionH>
                <wp:positionV relativeFrom="paragraph">
                  <wp:posOffset>676275</wp:posOffset>
                </wp:positionV>
                <wp:extent cx="5448300" cy="2857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5448300" cy="2857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D10B93" id="Rectangle 8" o:spid="_x0000_s1026" style="position:absolute;margin-left:3pt;margin-top:53.25pt;width:429pt;height:22.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" fillcolor="white [3201]" strokecolor="#70ad47 [3209]" strokeweight="1pt"/>
            </w:pict>
          </mc:Fallback>
        </mc:AlternateContent>
      </w:r>
      <w:r w:rsidR="00BA690C">
        <w:rPr>
          <w:rFonts w:ascii="Ebrima" w:hAnsi="Ebrima"/>
          <w:noProof/>
          <w:sz w:val="24"/>
          <w:szCs w:val="24"/>
          <w:lang w:eastAsia="en-IN"/>
        </w:rPr>
        <mc:AlternateContent>
          <mc:Choice Requires="wps">
            <w:drawing>
              <wp:anchor distT="0" distB="0" distL="114300" distR="114300" simplePos="0" relativeHeight="251659264" behindDoc="1" locked="0" layoutInCell="1" allowOverlap="1">
                <wp:simplePos x="0" y="0"/>
                <wp:positionH relativeFrom="column">
                  <wp:posOffset>38100</wp:posOffset>
                </wp:positionH>
                <wp:positionV relativeFrom="paragraph">
                  <wp:posOffset>673735</wp:posOffset>
                </wp:positionV>
                <wp:extent cx="5324475" cy="285750"/>
                <wp:effectExtent l="38100" t="38100" r="47625" b="38100"/>
                <wp:wrapNone/>
                <wp:docPr id="5" name="Rectangle 5"/>
                <wp:cNvGraphicFramePr/>
                <a:graphic xmlns:a="http://schemas.openxmlformats.org/drawingml/2006/main">
                  <a:graphicData uri="http://schemas.microsoft.com/office/word/2010/wordprocessingShape">
                    <wps:wsp>
                      <wps:cNvSpPr/>
                      <wps:spPr>
                        <a:xfrm>
                          <a:off x="0" y="0"/>
                          <a:ext cx="5324475" cy="285750"/>
                        </a:xfrm>
                        <a:prstGeom prst="rect">
                          <a:avLst/>
                        </a:prstGeom>
                        <a:solidFill>
                          <a:srgbClr val="FF0000"/>
                        </a:solidFill>
                        <a:ln w="762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FB4433" id="Rectangle 5" o:spid="_x0000_s1026" style="position:absolute;margin-left:3pt;margin-top:53.05pt;width:419.25pt;height:22.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" fillcolor="red" strokecolor="#c00000" strokeweight="6pt"/>
            </w:pict>
          </mc:Fallback>
        </mc:AlternateContent>
      </w:r>
      <w:r w:rsidR="00D14842" w:rsidRPr="00BB07D8">
        <w:rPr>
          <w:rFonts w:ascii="Ebrima" w:hAnsi="Ebrima"/>
          <w:noProof/>
          <w:sz w:val="24"/>
          <w:szCs w:val="24"/>
          <w:lang w:eastAsia="en-IN"/>
        </w:rPr>
        <w:drawing>
          <wp:inline distT="0" distB="0" distL="0" distR="0" wp14:anchorId="194D5946" wp14:editId="47668B13">
            <wp:extent cx="5770245" cy="25527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5901469" cy="2610752"/>
                    </a:xfrm>
                    <a:prstGeom prst="rect">
                      <a:avLst/>
                    </a:prstGeom>
                    <a:ln>
                      <a:noFill/>
                    </a:ln>
                    <a:extLst>
                      <a:ext uri="{53640926-AAD7-44D8-BBD7-CCE9431645EC}">
                        <a14:shadowObscured xmlns:a14="http://schemas.microsoft.com/office/drawing/2010/main"/>
                      </a:ext>
                    </a:extLst>
                  </pic:spPr>
                </pic:pic>
              </a:graphicData>
            </a:graphic>
          </wp:inline>
        </w:drawing>
      </w:r>
    </w:p>
    <w:p w:rsidR="00D14842" w:rsidRPr="00BB07D8" w:rsidRDefault="00D14842" w:rsidP="00D14842">
      <w:pPr>
        <w:jc w:val="center"/>
        <w:rPr>
          <w:rFonts w:ascii="Ebrima" w:hAnsi="Ebrima"/>
          <w:b/>
          <w:sz w:val="24"/>
          <w:szCs w:val="24"/>
          <w:lang w:val="en-US"/>
        </w:rPr>
      </w:pPr>
      <w:r w:rsidRPr="00BB07D8">
        <w:rPr>
          <w:rFonts w:ascii="Ebrima" w:hAnsi="Ebrima"/>
          <w:b/>
          <w:sz w:val="24"/>
          <w:szCs w:val="24"/>
          <w:lang w:val="en-US"/>
        </w:rPr>
        <w:t>Figure 1.</w:t>
      </w:r>
    </w:p>
    <w:p w:rsidR="00BA690C" w:rsidRDefault="005942FE" w:rsidP="00BA690C">
      <w:pPr>
        <w:pStyle w:val="Default"/>
        <w:jc w:val="both"/>
        <w:rPr>
          <w:rFonts w:ascii="Ebrima" w:hAnsi="Ebrima"/>
          <w:b/>
          <w:bCs/>
        </w:rPr>
      </w:pPr>
      <w:r>
        <w:rPr>
          <w:rFonts w:ascii="Ebrima" w:hAnsi="Ebrima"/>
          <w:b/>
          <w:bCs/>
        </w:rPr>
        <w:t>I</w:t>
      </w:r>
      <w:r w:rsidR="00BA690C">
        <w:rPr>
          <w:rFonts w:ascii="Ebrima" w:hAnsi="Ebrima"/>
          <w:b/>
          <w:bCs/>
        </w:rPr>
        <w:t xml:space="preserve">n Figure 1 </w:t>
      </w:r>
      <w:r>
        <w:rPr>
          <w:rFonts w:ascii="Ebrima" w:hAnsi="Ebrima"/>
          <w:b/>
          <w:bCs/>
        </w:rPr>
        <w:t>new f</w:t>
      </w:r>
      <w:r w:rsidR="00BA690C">
        <w:rPr>
          <w:rFonts w:ascii="Ebrima" w:hAnsi="Ebrima"/>
          <w:b/>
          <w:bCs/>
        </w:rPr>
        <w:t>ields “Contribution Type”, “Contribution month”, “Contribution Year” &amp; “Salary Date”</w:t>
      </w:r>
      <w:r>
        <w:rPr>
          <w:rFonts w:ascii="Ebrima" w:hAnsi="Ebrima"/>
          <w:b/>
          <w:bCs/>
        </w:rPr>
        <w:t xml:space="preserve"> have been highlighted for your ready reference.</w:t>
      </w:r>
    </w:p>
    <w:p w:rsidR="005942FE" w:rsidRDefault="005942FE" w:rsidP="00BA690C">
      <w:pPr>
        <w:pStyle w:val="Default"/>
        <w:jc w:val="both"/>
        <w:rPr>
          <w:rFonts w:ascii="Ebrima" w:hAnsi="Ebrima"/>
          <w:b/>
          <w:bCs/>
        </w:rPr>
      </w:pPr>
    </w:p>
    <w:p w:rsidR="00031A71" w:rsidRDefault="00775F21" w:rsidP="00031A71">
      <w:pPr>
        <w:pStyle w:val="Default"/>
        <w:numPr>
          <w:ilvl w:val="0"/>
          <w:numId w:val="13"/>
        </w:numPr>
        <w:jc w:val="both"/>
        <w:rPr>
          <w:rFonts w:ascii="Ebrima" w:hAnsi="Ebrima"/>
          <w:bCs/>
        </w:rPr>
      </w:pPr>
      <w:r w:rsidRPr="00775F21">
        <w:rPr>
          <w:rFonts w:ascii="Ebrima" w:hAnsi="Ebrima"/>
          <w:b/>
          <w:bCs/>
        </w:rPr>
        <w:t>Contribution Type</w:t>
      </w:r>
      <w:r>
        <w:rPr>
          <w:rFonts w:ascii="Ebrima" w:hAnsi="Ebrima"/>
          <w:bCs/>
        </w:rPr>
        <w:t xml:space="preserve"> – The Contribution type has a drop down with two options </w:t>
      </w:r>
      <w:r w:rsidR="00B51829">
        <w:rPr>
          <w:rFonts w:ascii="Ebrima" w:hAnsi="Ebrima"/>
          <w:bCs/>
        </w:rPr>
        <w:t>“</w:t>
      </w:r>
      <w:r>
        <w:rPr>
          <w:rFonts w:ascii="Ebrima" w:hAnsi="Ebrima"/>
          <w:bCs/>
        </w:rPr>
        <w:t>Monthly</w:t>
      </w:r>
      <w:r w:rsidR="00B51829">
        <w:rPr>
          <w:rFonts w:ascii="Ebrima" w:hAnsi="Ebrima"/>
          <w:bCs/>
        </w:rPr>
        <w:t>”</w:t>
      </w:r>
      <w:r>
        <w:rPr>
          <w:rFonts w:ascii="Ebrima" w:hAnsi="Ebrima"/>
          <w:bCs/>
        </w:rPr>
        <w:t xml:space="preserve"> &amp; </w:t>
      </w:r>
      <w:r w:rsidR="00B51829">
        <w:rPr>
          <w:rFonts w:ascii="Ebrima" w:hAnsi="Ebrima"/>
          <w:bCs/>
        </w:rPr>
        <w:t>“</w:t>
      </w:r>
      <w:r>
        <w:rPr>
          <w:rFonts w:ascii="Ebrima" w:hAnsi="Ebrima"/>
          <w:bCs/>
        </w:rPr>
        <w:t>Combined</w:t>
      </w:r>
      <w:r w:rsidR="00B51829">
        <w:rPr>
          <w:rFonts w:ascii="Ebrima" w:hAnsi="Ebrima"/>
          <w:bCs/>
        </w:rPr>
        <w:t>”</w:t>
      </w:r>
      <w:r>
        <w:rPr>
          <w:rFonts w:ascii="Ebrima" w:hAnsi="Ebrima"/>
          <w:bCs/>
        </w:rPr>
        <w:t xml:space="preserve">. </w:t>
      </w:r>
    </w:p>
    <w:p w:rsidR="00B51829" w:rsidRDefault="00031A71" w:rsidP="00031A71">
      <w:pPr>
        <w:pStyle w:val="Default"/>
        <w:numPr>
          <w:ilvl w:val="0"/>
          <w:numId w:val="14"/>
        </w:numPr>
        <w:jc w:val="both"/>
        <w:rPr>
          <w:rFonts w:ascii="Ebrima" w:hAnsi="Ebrima"/>
          <w:bCs/>
        </w:rPr>
      </w:pPr>
      <w:r w:rsidRPr="007B3B93">
        <w:rPr>
          <w:rFonts w:ascii="Ebrima" w:hAnsi="Ebrima"/>
          <w:b/>
          <w:bCs/>
        </w:rPr>
        <w:t>Monthly</w:t>
      </w:r>
      <w:r w:rsidRPr="00031A71">
        <w:rPr>
          <w:rFonts w:ascii="Ebrima" w:hAnsi="Ebrima"/>
          <w:bCs/>
        </w:rPr>
        <w:t xml:space="preserve"> </w:t>
      </w:r>
      <w:r w:rsidR="00B51829">
        <w:rPr>
          <w:rFonts w:ascii="Ebrima" w:hAnsi="Ebrima"/>
          <w:bCs/>
        </w:rPr>
        <w:t>–</w:t>
      </w:r>
      <w:r w:rsidRPr="00031A71">
        <w:rPr>
          <w:rFonts w:ascii="Ebrima" w:hAnsi="Ebrima"/>
          <w:bCs/>
        </w:rPr>
        <w:t xml:space="preserve"> </w:t>
      </w:r>
      <w:r w:rsidR="00B51829">
        <w:rPr>
          <w:rFonts w:ascii="Ebrima" w:hAnsi="Ebrima"/>
          <w:bCs/>
        </w:rPr>
        <w:t>monthly as the name suggests, i</w:t>
      </w:r>
      <w:r w:rsidR="00775F21" w:rsidRPr="00031A71">
        <w:rPr>
          <w:rFonts w:ascii="Ebrima" w:hAnsi="Ebrima"/>
          <w:bCs/>
        </w:rPr>
        <w:t>n case user wants to prepare a regular contribution file for a particular month and year, user needs to select as “Monthly”</w:t>
      </w:r>
      <w:r w:rsidR="00FA3229">
        <w:rPr>
          <w:rFonts w:ascii="Ebrima" w:hAnsi="Ebrima"/>
          <w:bCs/>
        </w:rPr>
        <w:t xml:space="preserve">. </w:t>
      </w:r>
      <w:r w:rsidR="00B51829">
        <w:rPr>
          <w:rFonts w:ascii="Ebrima" w:hAnsi="Ebrima"/>
          <w:bCs/>
        </w:rPr>
        <w:t xml:space="preserve">Once user select the Monthly, other two fields; “Contribution month” &amp; “Contribution Year” become mandatory. The user can provide subscriber contribution details for the selected month and year only in the Subscriber details panel. </w:t>
      </w:r>
    </w:p>
    <w:p w:rsidR="00B51829" w:rsidRDefault="00B51829" w:rsidP="00B51829">
      <w:pPr>
        <w:pStyle w:val="Default"/>
        <w:ind w:left="1080"/>
        <w:jc w:val="both"/>
        <w:rPr>
          <w:rFonts w:ascii="Ebrima" w:hAnsi="Ebrima"/>
          <w:bCs/>
        </w:rPr>
      </w:pPr>
    </w:p>
    <w:p w:rsidR="00B51829" w:rsidRDefault="00B51829" w:rsidP="00B51829">
      <w:pPr>
        <w:pStyle w:val="Default"/>
        <w:ind w:left="1080"/>
        <w:jc w:val="both"/>
        <w:rPr>
          <w:rFonts w:ascii="Ebrima" w:hAnsi="Ebrima"/>
          <w:bCs/>
        </w:rPr>
      </w:pPr>
      <w:r>
        <w:rPr>
          <w:rFonts w:ascii="Ebrima" w:hAnsi="Ebrima"/>
          <w:bCs/>
        </w:rPr>
        <w:t xml:space="preserve">E.g. On selection of Contribution type as “Monthly”, the User has to provide month and year of contribution and if the user provides month as “January” and Year as “2021”, the Subscriber contribution details should contain the contribution details of only Regular contribution of Jan 2021. </w:t>
      </w:r>
    </w:p>
    <w:p w:rsidR="00B51829" w:rsidRDefault="00B51829" w:rsidP="00B51829">
      <w:pPr>
        <w:pStyle w:val="Default"/>
        <w:ind w:left="1080"/>
        <w:jc w:val="both"/>
        <w:rPr>
          <w:rFonts w:ascii="Ebrima" w:hAnsi="Ebrima"/>
          <w:bCs/>
        </w:rPr>
      </w:pPr>
    </w:p>
    <w:p w:rsidR="00B51829" w:rsidRDefault="00B51829" w:rsidP="00B51829">
      <w:pPr>
        <w:pStyle w:val="Default"/>
        <w:ind w:left="1080"/>
        <w:jc w:val="both"/>
        <w:rPr>
          <w:rFonts w:ascii="Ebrima" w:hAnsi="Ebrima"/>
          <w:bCs/>
        </w:rPr>
      </w:pPr>
      <w:r>
        <w:rPr>
          <w:rFonts w:ascii="Ebrima" w:hAnsi="Ebrima"/>
          <w:bCs/>
        </w:rPr>
        <w:t xml:space="preserve">If in case, the user has to prepare contribution file for multiple months / year or multiple contribution type such as Regular and Arrear or only Arrears in one Subscriber Contribution File, the user should select the second drop down </w:t>
      </w:r>
      <w:r w:rsidR="00B6324D">
        <w:rPr>
          <w:rFonts w:ascii="Ebrima" w:hAnsi="Ebrima"/>
          <w:bCs/>
        </w:rPr>
        <w:t xml:space="preserve">i.e. </w:t>
      </w:r>
      <w:r>
        <w:rPr>
          <w:rFonts w:ascii="Ebrima" w:hAnsi="Ebrima"/>
          <w:bCs/>
        </w:rPr>
        <w:t>“Combined”.</w:t>
      </w:r>
    </w:p>
    <w:p w:rsidR="00B51829" w:rsidRDefault="00B51829" w:rsidP="00B51829">
      <w:pPr>
        <w:pStyle w:val="Default"/>
        <w:ind w:left="1080"/>
        <w:jc w:val="both"/>
        <w:rPr>
          <w:rFonts w:ascii="Ebrima" w:hAnsi="Ebrima"/>
          <w:bCs/>
        </w:rPr>
      </w:pPr>
    </w:p>
    <w:p w:rsidR="007B3B93" w:rsidRDefault="007B3B93" w:rsidP="007B3B93">
      <w:pPr>
        <w:pStyle w:val="Default"/>
        <w:numPr>
          <w:ilvl w:val="0"/>
          <w:numId w:val="14"/>
        </w:numPr>
        <w:jc w:val="both"/>
        <w:rPr>
          <w:rFonts w:ascii="Ebrima" w:hAnsi="Ebrima"/>
          <w:bCs/>
        </w:rPr>
      </w:pPr>
      <w:r w:rsidRPr="007B3B93">
        <w:rPr>
          <w:rFonts w:ascii="Ebrima" w:hAnsi="Ebrima"/>
          <w:b/>
          <w:bCs/>
        </w:rPr>
        <w:t>Combined</w:t>
      </w:r>
      <w:r w:rsidRPr="00031A71">
        <w:rPr>
          <w:rFonts w:ascii="Ebrima" w:hAnsi="Ebrima"/>
          <w:bCs/>
        </w:rPr>
        <w:t xml:space="preserve"> </w:t>
      </w:r>
      <w:r>
        <w:rPr>
          <w:rFonts w:ascii="Ebrima" w:hAnsi="Ebrima"/>
          <w:bCs/>
        </w:rPr>
        <w:t>–</w:t>
      </w:r>
      <w:r w:rsidRPr="00031A71">
        <w:rPr>
          <w:rFonts w:ascii="Ebrima" w:hAnsi="Ebrima"/>
          <w:bCs/>
        </w:rPr>
        <w:t xml:space="preserve"> </w:t>
      </w:r>
      <w:r>
        <w:rPr>
          <w:rFonts w:ascii="Ebrima" w:hAnsi="Ebrima"/>
          <w:bCs/>
        </w:rPr>
        <w:t>as mentioned in the above section, i</w:t>
      </w:r>
      <w:r w:rsidRPr="00031A71">
        <w:rPr>
          <w:rFonts w:ascii="Ebrima" w:hAnsi="Ebrima"/>
          <w:bCs/>
        </w:rPr>
        <w:t xml:space="preserve">n case user wants to prepare a </w:t>
      </w:r>
      <w:r>
        <w:rPr>
          <w:rFonts w:ascii="Ebrima" w:hAnsi="Ebrima"/>
          <w:bCs/>
        </w:rPr>
        <w:t xml:space="preserve">contribution file which would contain contribution details of multiple months and year or multiple contribution type such as Regular contribution and Arrear contribution or only Arrear contribution, the User needs to select the option as “Combined”. On selection of Combined, the </w:t>
      </w:r>
      <w:r>
        <w:rPr>
          <w:rFonts w:ascii="Ebrima" w:hAnsi="Ebrima"/>
          <w:bCs/>
        </w:rPr>
        <w:lastRenderedPageBreak/>
        <w:t xml:space="preserve">other two fields; </w:t>
      </w:r>
      <w:r w:rsidRPr="00775F21">
        <w:rPr>
          <w:rFonts w:ascii="Ebrima" w:hAnsi="Ebrima"/>
          <w:bCs/>
        </w:rPr>
        <w:t>Contribution month</w:t>
      </w:r>
      <w:r>
        <w:rPr>
          <w:rFonts w:ascii="Ebrima" w:hAnsi="Ebrima"/>
          <w:bCs/>
        </w:rPr>
        <w:t xml:space="preserve"> &amp; </w:t>
      </w:r>
      <w:r w:rsidRPr="00775F21">
        <w:rPr>
          <w:rFonts w:ascii="Ebrima" w:hAnsi="Ebrima"/>
          <w:bCs/>
        </w:rPr>
        <w:t>Contribution Year</w:t>
      </w:r>
      <w:r>
        <w:rPr>
          <w:rFonts w:ascii="Ebrima" w:hAnsi="Ebrima"/>
          <w:bCs/>
        </w:rPr>
        <w:t xml:space="preserve"> are disabled and user can directly go to the second panel (Subscriber Details) of FPU.</w:t>
      </w:r>
    </w:p>
    <w:p w:rsidR="007B3B93" w:rsidRDefault="007B3B93" w:rsidP="007B3B93">
      <w:pPr>
        <w:pStyle w:val="Default"/>
        <w:ind w:left="1080"/>
        <w:jc w:val="both"/>
        <w:rPr>
          <w:rFonts w:ascii="Ebrima" w:hAnsi="Ebrima"/>
          <w:bCs/>
        </w:rPr>
      </w:pPr>
    </w:p>
    <w:p w:rsidR="007B3B93" w:rsidRDefault="007B3B93" w:rsidP="007B3B93">
      <w:pPr>
        <w:pStyle w:val="Default"/>
        <w:ind w:left="1080"/>
        <w:jc w:val="both"/>
        <w:rPr>
          <w:rFonts w:ascii="Ebrima" w:hAnsi="Ebrima"/>
          <w:bCs/>
        </w:rPr>
      </w:pPr>
      <w:r>
        <w:rPr>
          <w:rFonts w:ascii="Ebrima" w:hAnsi="Ebrima"/>
          <w:bCs/>
        </w:rPr>
        <w:t xml:space="preserve">E.g. On selection of Contribution type as “Combined”, the User can capture contribution details for different combination </w:t>
      </w:r>
      <w:r w:rsidRPr="00107777">
        <w:rPr>
          <w:rFonts w:ascii="Ebrima" w:hAnsi="Ebrima"/>
          <w:bCs/>
        </w:rPr>
        <w:t>of contribution details.</w:t>
      </w:r>
      <w:r>
        <w:rPr>
          <w:rFonts w:ascii="Ebrima" w:hAnsi="Ebrima"/>
          <w:bCs/>
        </w:rPr>
        <w:t xml:space="preserve"> Such as; </w:t>
      </w:r>
    </w:p>
    <w:p w:rsidR="007B3B93" w:rsidRDefault="007B3B93" w:rsidP="007B3B93">
      <w:pPr>
        <w:pStyle w:val="Default"/>
        <w:ind w:left="1080"/>
        <w:jc w:val="both"/>
        <w:rPr>
          <w:rFonts w:ascii="Ebrima" w:hAnsi="Ebrima"/>
          <w:bCs/>
        </w:rPr>
      </w:pPr>
      <w:proofErr w:type="spellStart"/>
      <w:r>
        <w:rPr>
          <w:rFonts w:ascii="Ebrima" w:hAnsi="Ebrima"/>
          <w:bCs/>
        </w:rPr>
        <w:t>i</w:t>
      </w:r>
      <w:proofErr w:type="spellEnd"/>
      <w:r>
        <w:rPr>
          <w:rFonts w:ascii="Ebrima" w:hAnsi="Ebrima"/>
          <w:bCs/>
        </w:rPr>
        <w:t xml:space="preserve">. </w:t>
      </w:r>
      <w:r w:rsidR="005B0270">
        <w:rPr>
          <w:rFonts w:ascii="Ebrima" w:hAnsi="Ebrima"/>
          <w:bCs/>
        </w:rPr>
        <w:tab/>
      </w:r>
      <w:r>
        <w:rPr>
          <w:rFonts w:ascii="Ebrima" w:hAnsi="Ebrima"/>
          <w:bCs/>
        </w:rPr>
        <w:t>Only Regular contribution for one month i.e. for current month and year</w:t>
      </w:r>
    </w:p>
    <w:p w:rsidR="007B3B93" w:rsidRDefault="007B3B93" w:rsidP="005B0270">
      <w:pPr>
        <w:pStyle w:val="Default"/>
        <w:ind w:left="1440" w:hanging="360"/>
        <w:jc w:val="both"/>
        <w:rPr>
          <w:rFonts w:ascii="Ebrima" w:hAnsi="Ebrima"/>
          <w:bCs/>
        </w:rPr>
      </w:pPr>
      <w:r>
        <w:rPr>
          <w:rFonts w:ascii="Ebrima" w:hAnsi="Ebrima"/>
          <w:bCs/>
        </w:rPr>
        <w:t xml:space="preserve">ii. </w:t>
      </w:r>
      <w:r w:rsidR="005B0270">
        <w:rPr>
          <w:rFonts w:ascii="Ebrima" w:hAnsi="Ebrima"/>
          <w:bCs/>
        </w:rPr>
        <w:tab/>
      </w:r>
      <w:r>
        <w:rPr>
          <w:rFonts w:ascii="Ebrima" w:hAnsi="Ebrima"/>
          <w:bCs/>
        </w:rPr>
        <w:t>Multiple Regular contribution i.e. for current month and year as well as for the previous months and year.</w:t>
      </w:r>
    </w:p>
    <w:p w:rsidR="007B3B93" w:rsidRDefault="007B3B93" w:rsidP="007B3B93">
      <w:pPr>
        <w:pStyle w:val="Default"/>
        <w:ind w:left="1080"/>
        <w:jc w:val="both"/>
        <w:rPr>
          <w:rFonts w:ascii="Ebrima" w:hAnsi="Ebrima"/>
          <w:bCs/>
        </w:rPr>
      </w:pPr>
      <w:r>
        <w:rPr>
          <w:rFonts w:ascii="Ebrima" w:hAnsi="Ebrima"/>
          <w:bCs/>
        </w:rPr>
        <w:t xml:space="preserve">iii. </w:t>
      </w:r>
      <w:r w:rsidR="005B0270">
        <w:rPr>
          <w:rFonts w:ascii="Ebrima" w:hAnsi="Ebrima"/>
          <w:bCs/>
        </w:rPr>
        <w:tab/>
      </w:r>
      <w:r>
        <w:rPr>
          <w:rFonts w:ascii="Ebrima" w:hAnsi="Ebrima"/>
          <w:bCs/>
        </w:rPr>
        <w:t>Regular and Arrears contribution both or only Arrears contribution.</w:t>
      </w:r>
    </w:p>
    <w:p w:rsidR="007B3B93" w:rsidRDefault="007B3B93" w:rsidP="007B3B93">
      <w:pPr>
        <w:pStyle w:val="Default"/>
        <w:ind w:left="1080"/>
        <w:jc w:val="both"/>
        <w:rPr>
          <w:rFonts w:ascii="Ebrima" w:hAnsi="Ebrima"/>
          <w:bCs/>
        </w:rPr>
      </w:pPr>
    </w:p>
    <w:p w:rsidR="00B6324D" w:rsidRDefault="00512D41" w:rsidP="007B3B93">
      <w:pPr>
        <w:pStyle w:val="Default"/>
        <w:ind w:left="1080"/>
        <w:jc w:val="both"/>
        <w:rPr>
          <w:rFonts w:ascii="Ebrima" w:hAnsi="Ebrima"/>
          <w:bCs/>
        </w:rPr>
      </w:pPr>
      <w:r>
        <w:rPr>
          <w:rFonts w:ascii="Ebrima" w:hAnsi="Ebrima"/>
          <w:bCs/>
        </w:rPr>
        <w:t xml:space="preserve">To simplify types of contribution details </w:t>
      </w:r>
      <w:r w:rsidR="00B6324D">
        <w:rPr>
          <w:rFonts w:ascii="Ebrima" w:hAnsi="Ebrima"/>
          <w:bCs/>
        </w:rPr>
        <w:t>being handled under each Contribution Type</w:t>
      </w:r>
      <w:r>
        <w:rPr>
          <w:rFonts w:ascii="Ebrima" w:hAnsi="Ebrima"/>
          <w:bCs/>
        </w:rPr>
        <w:t>, a matrix has been provided below</w:t>
      </w:r>
      <w:r w:rsidR="003072D5">
        <w:rPr>
          <w:rFonts w:ascii="Ebrima" w:hAnsi="Ebrima"/>
          <w:bCs/>
        </w:rPr>
        <w:t xml:space="preserve">. User may select the Contribution type (Monthly or Combined) as per the contribution details available with the User. E.g. if in </w:t>
      </w:r>
      <w:r w:rsidR="00707EC2">
        <w:rPr>
          <w:rFonts w:ascii="Ebrima" w:hAnsi="Ebrima"/>
          <w:bCs/>
        </w:rPr>
        <w:t xml:space="preserve">case </w:t>
      </w:r>
      <w:r w:rsidR="003072D5">
        <w:rPr>
          <w:rFonts w:ascii="Ebrima" w:hAnsi="Ebrima"/>
          <w:bCs/>
        </w:rPr>
        <w:t xml:space="preserve">User </w:t>
      </w:r>
      <w:r w:rsidR="00707EC2">
        <w:rPr>
          <w:rFonts w:ascii="Ebrima" w:hAnsi="Ebrima"/>
          <w:bCs/>
        </w:rPr>
        <w:t>wants</w:t>
      </w:r>
      <w:r w:rsidR="003072D5">
        <w:rPr>
          <w:rFonts w:ascii="Ebrima" w:hAnsi="Ebrima"/>
          <w:bCs/>
        </w:rPr>
        <w:t xml:space="preserve"> to prepare </w:t>
      </w:r>
      <w:r w:rsidR="00707EC2">
        <w:rPr>
          <w:rFonts w:ascii="Ebrima" w:hAnsi="Ebrima"/>
          <w:bCs/>
        </w:rPr>
        <w:t xml:space="preserve">contribution file for </w:t>
      </w:r>
      <w:r w:rsidR="003072D5">
        <w:rPr>
          <w:rFonts w:ascii="Ebrima" w:hAnsi="Ebrima"/>
          <w:bCs/>
        </w:rPr>
        <w:t xml:space="preserve">only one </w:t>
      </w:r>
      <w:r w:rsidR="00707EC2">
        <w:rPr>
          <w:rFonts w:ascii="Ebrima" w:hAnsi="Ebrima"/>
          <w:bCs/>
        </w:rPr>
        <w:t xml:space="preserve">month of </w:t>
      </w:r>
      <w:r w:rsidR="00707EC2">
        <w:rPr>
          <w:rFonts w:ascii="Ebrima" w:hAnsi="Ebrima"/>
          <w:bCs/>
        </w:rPr>
        <w:t>Regular contribution</w:t>
      </w:r>
      <w:r w:rsidR="003072D5">
        <w:rPr>
          <w:rFonts w:ascii="Ebrima" w:hAnsi="Ebrima"/>
          <w:bCs/>
        </w:rPr>
        <w:t>,</w:t>
      </w:r>
      <w:r w:rsidR="00707EC2">
        <w:rPr>
          <w:rFonts w:ascii="Ebrima" w:hAnsi="Ebrima"/>
          <w:bCs/>
        </w:rPr>
        <w:t xml:space="preserve"> he/she may select either </w:t>
      </w:r>
      <w:r w:rsidR="003072D5">
        <w:rPr>
          <w:rFonts w:ascii="Ebrima" w:hAnsi="Ebrima"/>
          <w:bCs/>
        </w:rPr>
        <w:t>“Monthly” or “Combined”</w:t>
      </w:r>
      <w:r w:rsidR="00707EC2">
        <w:rPr>
          <w:rFonts w:ascii="Ebrima" w:hAnsi="Ebrima"/>
          <w:bCs/>
        </w:rPr>
        <w:t>.</w:t>
      </w:r>
      <w:r w:rsidR="003072D5">
        <w:rPr>
          <w:rFonts w:ascii="Ebrima" w:hAnsi="Ebrima"/>
          <w:bCs/>
        </w:rPr>
        <w:t xml:space="preserve"> However, if the User </w:t>
      </w:r>
      <w:r w:rsidR="00707EC2">
        <w:rPr>
          <w:rFonts w:ascii="Ebrima" w:hAnsi="Ebrima"/>
          <w:bCs/>
        </w:rPr>
        <w:t>wants</w:t>
      </w:r>
      <w:r w:rsidR="003072D5">
        <w:rPr>
          <w:rFonts w:ascii="Ebrima" w:hAnsi="Ebrima"/>
          <w:bCs/>
        </w:rPr>
        <w:t xml:space="preserve"> </w:t>
      </w:r>
      <w:r w:rsidR="00707EC2">
        <w:rPr>
          <w:rFonts w:ascii="Ebrima" w:hAnsi="Ebrima"/>
          <w:bCs/>
        </w:rPr>
        <w:t>to prepare a contribution file consisting multiple months of Regular contribution, he/she will be required to select the Contribution type as “Combined”.</w:t>
      </w:r>
    </w:p>
    <w:p w:rsidR="00107777" w:rsidRDefault="00107777" w:rsidP="00107777">
      <w:pPr>
        <w:pStyle w:val="Default"/>
        <w:ind w:left="1080" w:hanging="630"/>
        <w:jc w:val="both"/>
        <w:rPr>
          <w:rFonts w:ascii="Ebrima" w:hAnsi="Ebrima"/>
          <w:bCs/>
        </w:rPr>
      </w:pPr>
    </w:p>
    <w:tbl>
      <w:tblPr>
        <w:tblStyle w:val="TableGrid"/>
        <w:tblW w:w="0" w:type="auto"/>
        <w:tblInd w:w="1080" w:type="dxa"/>
        <w:tblLook w:val="04A0" w:firstRow="1" w:lastRow="0" w:firstColumn="1" w:lastColumn="0" w:noHBand="0" w:noVBand="1"/>
      </w:tblPr>
      <w:tblGrid>
        <w:gridCol w:w="4610"/>
        <w:gridCol w:w="1663"/>
        <w:gridCol w:w="1663"/>
      </w:tblGrid>
      <w:tr w:rsidR="00107777" w:rsidTr="00B302E2">
        <w:tc>
          <w:tcPr>
            <w:tcW w:w="7936" w:type="dxa"/>
            <w:gridSpan w:val="3"/>
          </w:tcPr>
          <w:p w:rsidR="00107777" w:rsidRPr="0059534F" w:rsidRDefault="00512D41" w:rsidP="00B6324D">
            <w:pPr>
              <w:pStyle w:val="Default"/>
              <w:jc w:val="center"/>
              <w:rPr>
                <w:rFonts w:ascii="Ebrima" w:hAnsi="Ebrima"/>
                <w:b/>
                <w:bCs/>
                <w:sz w:val="28"/>
                <w:szCs w:val="28"/>
              </w:rPr>
            </w:pPr>
            <w:r>
              <w:rPr>
                <w:rFonts w:ascii="Ebrima" w:hAnsi="Ebrima"/>
                <w:b/>
                <w:bCs/>
                <w:sz w:val="28"/>
                <w:szCs w:val="28"/>
              </w:rPr>
              <w:t>D</w:t>
            </w:r>
            <w:r w:rsidR="0059534F" w:rsidRPr="0059534F">
              <w:rPr>
                <w:rFonts w:ascii="Ebrima" w:hAnsi="Ebrima"/>
                <w:b/>
                <w:bCs/>
                <w:sz w:val="28"/>
                <w:szCs w:val="28"/>
              </w:rPr>
              <w:t xml:space="preserve">ifferent Scenarios of contribution </w:t>
            </w:r>
            <w:r w:rsidR="00B6324D">
              <w:rPr>
                <w:rFonts w:ascii="Ebrima" w:hAnsi="Ebrima"/>
                <w:b/>
                <w:bCs/>
                <w:sz w:val="28"/>
                <w:szCs w:val="28"/>
              </w:rPr>
              <w:t xml:space="preserve">details under each </w:t>
            </w:r>
            <w:r w:rsidR="0059534F" w:rsidRPr="0059534F">
              <w:rPr>
                <w:rFonts w:ascii="Ebrima" w:hAnsi="Ebrima"/>
                <w:b/>
                <w:bCs/>
                <w:sz w:val="28"/>
                <w:szCs w:val="28"/>
              </w:rPr>
              <w:t>Contribution Type</w:t>
            </w:r>
          </w:p>
        </w:tc>
      </w:tr>
      <w:tr w:rsidR="00B6324D" w:rsidTr="003072D5">
        <w:tc>
          <w:tcPr>
            <w:tcW w:w="4610" w:type="dxa"/>
          </w:tcPr>
          <w:p w:rsidR="00107777" w:rsidRPr="00107777" w:rsidRDefault="00107777" w:rsidP="0059534F">
            <w:pPr>
              <w:pStyle w:val="Default"/>
              <w:jc w:val="both"/>
              <w:rPr>
                <w:rFonts w:ascii="Ebrima" w:hAnsi="Ebrima"/>
                <w:b/>
                <w:bCs/>
              </w:rPr>
            </w:pPr>
            <w:r w:rsidRPr="00107777">
              <w:rPr>
                <w:rFonts w:ascii="Ebrima" w:hAnsi="Ebrima"/>
                <w:b/>
                <w:bCs/>
              </w:rPr>
              <w:t>Contribution</w:t>
            </w:r>
            <w:r w:rsidR="0059534F">
              <w:rPr>
                <w:rFonts w:ascii="Ebrima" w:hAnsi="Ebrima"/>
                <w:b/>
                <w:bCs/>
              </w:rPr>
              <w:t xml:space="preserve"> Scenario</w:t>
            </w:r>
          </w:p>
        </w:tc>
        <w:tc>
          <w:tcPr>
            <w:tcW w:w="1663" w:type="dxa"/>
          </w:tcPr>
          <w:p w:rsidR="00107777" w:rsidRPr="00107777" w:rsidRDefault="00B6324D" w:rsidP="00107777">
            <w:pPr>
              <w:pStyle w:val="Default"/>
              <w:jc w:val="both"/>
              <w:rPr>
                <w:rFonts w:ascii="Ebrima" w:hAnsi="Ebrima"/>
                <w:b/>
                <w:bCs/>
              </w:rPr>
            </w:pPr>
            <w:r>
              <w:rPr>
                <w:rFonts w:ascii="Ebrima" w:hAnsi="Ebrima"/>
                <w:b/>
                <w:bCs/>
              </w:rPr>
              <w:t>Contribution type as “</w:t>
            </w:r>
            <w:r w:rsidR="00107777" w:rsidRPr="00107777">
              <w:rPr>
                <w:rFonts w:ascii="Ebrima" w:hAnsi="Ebrima"/>
                <w:b/>
                <w:bCs/>
              </w:rPr>
              <w:t>Monthly</w:t>
            </w:r>
            <w:r>
              <w:rPr>
                <w:rFonts w:ascii="Ebrima" w:hAnsi="Ebrima"/>
                <w:b/>
                <w:bCs/>
              </w:rPr>
              <w:t>”</w:t>
            </w:r>
          </w:p>
        </w:tc>
        <w:tc>
          <w:tcPr>
            <w:tcW w:w="1663" w:type="dxa"/>
          </w:tcPr>
          <w:p w:rsidR="00107777" w:rsidRPr="00107777" w:rsidRDefault="00B6324D" w:rsidP="00107777">
            <w:pPr>
              <w:pStyle w:val="Default"/>
              <w:jc w:val="both"/>
              <w:rPr>
                <w:rFonts w:ascii="Ebrima" w:hAnsi="Ebrima"/>
                <w:b/>
                <w:bCs/>
              </w:rPr>
            </w:pPr>
            <w:r>
              <w:rPr>
                <w:rFonts w:ascii="Ebrima" w:hAnsi="Ebrima"/>
                <w:b/>
                <w:bCs/>
              </w:rPr>
              <w:t>Contribution type as “</w:t>
            </w:r>
            <w:r w:rsidR="00107777" w:rsidRPr="00107777">
              <w:rPr>
                <w:rFonts w:ascii="Ebrima" w:hAnsi="Ebrima"/>
                <w:b/>
                <w:bCs/>
              </w:rPr>
              <w:t>Combined</w:t>
            </w:r>
            <w:r>
              <w:rPr>
                <w:rFonts w:ascii="Ebrima" w:hAnsi="Ebrima"/>
                <w:b/>
                <w:bCs/>
              </w:rPr>
              <w:t>”</w:t>
            </w:r>
          </w:p>
        </w:tc>
      </w:tr>
      <w:tr w:rsidR="00B6324D" w:rsidTr="003072D5">
        <w:tc>
          <w:tcPr>
            <w:tcW w:w="4610" w:type="dxa"/>
          </w:tcPr>
          <w:p w:rsidR="00107777" w:rsidRDefault="00107777" w:rsidP="00107777">
            <w:pPr>
              <w:pStyle w:val="Default"/>
              <w:jc w:val="both"/>
              <w:rPr>
                <w:rFonts w:ascii="Ebrima" w:hAnsi="Ebrima"/>
                <w:bCs/>
              </w:rPr>
            </w:pPr>
            <w:r w:rsidRPr="00107777">
              <w:rPr>
                <w:rFonts w:ascii="Ebrima" w:hAnsi="Ebrima"/>
                <w:bCs/>
              </w:rPr>
              <w:t>One month Regular Contribution</w:t>
            </w:r>
          </w:p>
        </w:tc>
        <w:tc>
          <w:tcPr>
            <w:tcW w:w="1663" w:type="dxa"/>
          </w:tcPr>
          <w:p w:rsidR="00107777" w:rsidRDefault="00107777" w:rsidP="00107777">
            <w:pPr>
              <w:pStyle w:val="Default"/>
              <w:jc w:val="center"/>
              <w:rPr>
                <w:rFonts w:ascii="Ebrima" w:hAnsi="Ebrima"/>
                <w:bCs/>
              </w:rPr>
            </w:pPr>
            <w:r>
              <w:rPr>
                <w:rFonts w:ascii="Ebrima" w:hAnsi="Ebrima"/>
                <w:bCs/>
              </w:rPr>
              <w:t>Yes</w:t>
            </w:r>
          </w:p>
        </w:tc>
        <w:tc>
          <w:tcPr>
            <w:tcW w:w="1663" w:type="dxa"/>
          </w:tcPr>
          <w:p w:rsidR="00107777" w:rsidRDefault="00107777" w:rsidP="00107777">
            <w:pPr>
              <w:pStyle w:val="Default"/>
              <w:jc w:val="center"/>
              <w:rPr>
                <w:rFonts w:ascii="Ebrima" w:hAnsi="Ebrima"/>
                <w:bCs/>
              </w:rPr>
            </w:pPr>
            <w:r>
              <w:rPr>
                <w:rFonts w:ascii="Ebrima" w:hAnsi="Ebrima"/>
                <w:bCs/>
              </w:rPr>
              <w:t>Yes</w:t>
            </w:r>
          </w:p>
        </w:tc>
      </w:tr>
      <w:tr w:rsidR="00B6324D" w:rsidTr="003072D5">
        <w:tc>
          <w:tcPr>
            <w:tcW w:w="4610" w:type="dxa"/>
          </w:tcPr>
          <w:p w:rsidR="00107777" w:rsidRDefault="00107777" w:rsidP="00107777">
            <w:pPr>
              <w:pStyle w:val="Default"/>
              <w:jc w:val="both"/>
              <w:rPr>
                <w:rFonts w:ascii="Ebrima" w:hAnsi="Ebrima"/>
                <w:bCs/>
              </w:rPr>
            </w:pPr>
            <w:r w:rsidRPr="00107777">
              <w:rPr>
                <w:rFonts w:ascii="Ebrima" w:hAnsi="Ebrima"/>
                <w:bCs/>
              </w:rPr>
              <w:t>Multiple months Regular Contribution</w:t>
            </w:r>
          </w:p>
        </w:tc>
        <w:tc>
          <w:tcPr>
            <w:tcW w:w="1663" w:type="dxa"/>
          </w:tcPr>
          <w:p w:rsidR="00107777" w:rsidRDefault="00107777" w:rsidP="00107777">
            <w:pPr>
              <w:pStyle w:val="Default"/>
              <w:jc w:val="center"/>
              <w:rPr>
                <w:rFonts w:ascii="Ebrima" w:hAnsi="Ebrima"/>
                <w:bCs/>
              </w:rPr>
            </w:pPr>
            <w:r>
              <w:rPr>
                <w:rFonts w:ascii="Ebrima" w:hAnsi="Ebrima"/>
                <w:bCs/>
              </w:rPr>
              <w:t>No</w:t>
            </w:r>
          </w:p>
        </w:tc>
        <w:tc>
          <w:tcPr>
            <w:tcW w:w="1663" w:type="dxa"/>
          </w:tcPr>
          <w:p w:rsidR="00107777" w:rsidRDefault="00107777" w:rsidP="00107777">
            <w:pPr>
              <w:jc w:val="center"/>
            </w:pPr>
            <w:r w:rsidRPr="00FB1035">
              <w:rPr>
                <w:rFonts w:ascii="Ebrima" w:hAnsi="Ebrima"/>
                <w:bCs/>
              </w:rPr>
              <w:t>Yes</w:t>
            </w:r>
          </w:p>
        </w:tc>
      </w:tr>
      <w:tr w:rsidR="00B6324D" w:rsidTr="003072D5">
        <w:tc>
          <w:tcPr>
            <w:tcW w:w="4610" w:type="dxa"/>
          </w:tcPr>
          <w:p w:rsidR="00107777" w:rsidRDefault="00107777" w:rsidP="00107777">
            <w:pPr>
              <w:pStyle w:val="Default"/>
              <w:jc w:val="both"/>
              <w:rPr>
                <w:rFonts w:ascii="Ebrima" w:hAnsi="Ebrima"/>
                <w:bCs/>
              </w:rPr>
            </w:pPr>
            <w:r w:rsidRPr="00107777">
              <w:rPr>
                <w:rFonts w:ascii="Ebrima" w:hAnsi="Ebrima"/>
                <w:bCs/>
              </w:rPr>
              <w:t>Arrear Contribution</w:t>
            </w:r>
          </w:p>
        </w:tc>
        <w:tc>
          <w:tcPr>
            <w:tcW w:w="1663" w:type="dxa"/>
          </w:tcPr>
          <w:p w:rsidR="00107777" w:rsidRDefault="00107777" w:rsidP="00107777">
            <w:pPr>
              <w:pStyle w:val="Default"/>
              <w:jc w:val="center"/>
              <w:rPr>
                <w:rFonts w:ascii="Ebrima" w:hAnsi="Ebrima"/>
                <w:bCs/>
              </w:rPr>
            </w:pPr>
            <w:r>
              <w:rPr>
                <w:rFonts w:ascii="Ebrima" w:hAnsi="Ebrima"/>
                <w:bCs/>
              </w:rPr>
              <w:t>No</w:t>
            </w:r>
          </w:p>
        </w:tc>
        <w:tc>
          <w:tcPr>
            <w:tcW w:w="1663" w:type="dxa"/>
          </w:tcPr>
          <w:p w:rsidR="00107777" w:rsidRDefault="00107777" w:rsidP="00107777">
            <w:pPr>
              <w:jc w:val="center"/>
            </w:pPr>
            <w:r w:rsidRPr="00FB1035">
              <w:rPr>
                <w:rFonts w:ascii="Ebrima" w:hAnsi="Ebrima"/>
                <w:bCs/>
              </w:rPr>
              <w:t>Yes</w:t>
            </w:r>
          </w:p>
        </w:tc>
      </w:tr>
      <w:tr w:rsidR="00B6324D" w:rsidTr="003072D5">
        <w:tc>
          <w:tcPr>
            <w:tcW w:w="4610" w:type="dxa"/>
          </w:tcPr>
          <w:p w:rsidR="00107777" w:rsidRDefault="00107777" w:rsidP="0059534F">
            <w:pPr>
              <w:pStyle w:val="Default"/>
              <w:jc w:val="both"/>
              <w:rPr>
                <w:rFonts w:ascii="Ebrima" w:hAnsi="Ebrima"/>
                <w:bCs/>
              </w:rPr>
            </w:pPr>
            <w:r w:rsidRPr="00107777">
              <w:rPr>
                <w:rFonts w:ascii="Ebrima" w:hAnsi="Ebrima"/>
                <w:bCs/>
              </w:rPr>
              <w:t xml:space="preserve">Regular </w:t>
            </w:r>
            <w:r w:rsidR="0059534F">
              <w:rPr>
                <w:rFonts w:ascii="Ebrima" w:hAnsi="Ebrima"/>
                <w:bCs/>
              </w:rPr>
              <w:t xml:space="preserve">as well as </w:t>
            </w:r>
            <w:r w:rsidRPr="00107777">
              <w:rPr>
                <w:rFonts w:ascii="Ebrima" w:hAnsi="Ebrima"/>
                <w:bCs/>
              </w:rPr>
              <w:t>Arrear Contribution</w:t>
            </w:r>
          </w:p>
        </w:tc>
        <w:tc>
          <w:tcPr>
            <w:tcW w:w="1663" w:type="dxa"/>
          </w:tcPr>
          <w:p w:rsidR="00107777" w:rsidRDefault="00107777" w:rsidP="00107777">
            <w:pPr>
              <w:pStyle w:val="Default"/>
              <w:jc w:val="center"/>
              <w:rPr>
                <w:rFonts w:ascii="Ebrima" w:hAnsi="Ebrima"/>
                <w:bCs/>
              </w:rPr>
            </w:pPr>
            <w:r>
              <w:rPr>
                <w:rFonts w:ascii="Ebrima" w:hAnsi="Ebrima"/>
                <w:bCs/>
              </w:rPr>
              <w:t>No</w:t>
            </w:r>
          </w:p>
        </w:tc>
        <w:tc>
          <w:tcPr>
            <w:tcW w:w="1663" w:type="dxa"/>
          </w:tcPr>
          <w:p w:rsidR="00107777" w:rsidRDefault="00107777" w:rsidP="00107777">
            <w:pPr>
              <w:jc w:val="center"/>
            </w:pPr>
            <w:r w:rsidRPr="00FB1035">
              <w:rPr>
                <w:rFonts w:ascii="Ebrima" w:hAnsi="Ebrima"/>
                <w:bCs/>
              </w:rPr>
              <w:t>Yes</w:t>
            </w:r>
          </w:p>
        </w:tc>
      </w:tr>
    </w:tbl>
    <w:p w:rsidR="003072D5" w:rsidRDefault="003072D5" w:rsidP="007B3B93">
      <w:pPr>
        <w:pStyle w:val="Default"/>
        <w:ind w:left="1080"/>
        <w:jc w:val="both"/>
        <w:rPr>
          <w:rFonts w:ascii="Ebrima" w:hAnsi="Ebrima"/>
          <w:bCs/>
        </w:rPr>
      </w:pPr>
    </w:p>
    <w:p w:rsidR="005D021D" w:rsidRPr="005D021D" w:rsidRDefault="007B3B93" w:rsidP="006E7686">
      <w:pPr>
        <w:pStyle w:val="Default"/>
        <w:numPr>
          <w:ilvl w:val="0"/>
          <w:numId w:val="17"/>
        </w:numPr>
        <w:jc w:val="both"/>
        <w:rPr>
          <w:rFonts w:ascii="Ebrima" w:hAnsi="Ebrima"/>
          <w:b/>
          <w:bCs/>
        </w:rPr>
      </w:pPr>
      <w:bookmarkStart w:id="0" w:name="_GoBack"/>
      <w:bookmarkEnd w:id="0"/>
      <w:r w:rsidRPr="005D021D">
        <w:rPr>
          <w:rFonts w:ascii="Ebrima" w:hAnsi="Ebrima"/>
          <w:b/>
          <w:bCs/>
        </w:rPr>
        <w:t>Contribution month &amp; Contribution Year</w:t>
      </w:r>
      <w:r w:rsidR="005D021D">
        <w:rPr>
          <w:rFonts w:ascii="Ebrima" w:hAnsi="Ebrima"/>
          <w:b/>
          <w:bCs/>
        </w:rPr>
        <w:t xml:space="preserve"> </w:t>
      </w:r>
      <w:r w:rsidR="005D021D">
        <w:rPr>
          <w:rFonts w:ascii="Ebrima" w:hAnsi="Ebrima"/>
          <w:bCs/>
        </w:rPr>
        <w:t xml:space="preserve">– As mentioned above, the fields Contribution month &amp; Contribution Year are not independent. These two fields are mandatory only in case contribution type has been selected as Monthly in the PAO &amp; Contribution File Details panel, </w:t>
      </w:r>
      <w:r w:rsidR="005D021D" w:rsidRPr="005D021D">
        <w:rPr>
          <w:rFonts w:ascii="Ebrima" w:hAnsi="Ebrima"/>
          <w:bCs/>
          <w:i/>
        </w:rPr>
        <w:t>as explained in point 2.1.a above</w:t>
      </w:r>
      <w:r w:rsidR="005D021D">
        <w:rPr>
          <w:rFonts w:ascii="Ebrima" w:hAnsi="Ebrima"/>
          <w:bCs/>
        </w:rPr>
        <w:t>.</w:t>
      </w:r>
    </w:p>
    <w:p w:rsidR="005D021D" w:rsidRDefault="005D021D" w:rsidP="005D021D">
      <w:pPr>
        <w:pStyle w:val="Default"/>
        <w:jc w:val="both"/>
        <w:rPr>
          <w:rFonts w:ascii="Ebrima" w:hAnsi="Ebrima"/>
          <w:bCs/>
        </w:rPr>
      </w:pPr>
    </w:p>
    <w:p w:rsidR="007B3B93" w:rsidRPr="005D021D" w:rsidRDefault="005D021D" w:rsidP="006E7686">
      <w:pPr>
        <w:pStyle w:val="Default"/>
        <w:numPr>
          <w:ilvl w:val="0"/>
          <w:numId w:val="17"/>
        </w:numPr>
        <w:jc w:val="both"/>
        <w:rPr>
          <w:rFonts w:ascii="Ebrima" w:hAnsi="Ebrima"/>
          <w:b/>
          <w:bCs/>
        </w:rPr>
      </w:pPr>
      <w:r w:rsidRPr="005D021D">
        <w:rPr>
          <w:rFonts w:ascii="Ebrima" w:hAnsi="Ebrima"/>
          <w:b/>
        </w:rPr>
        <w:t>Salary Date</w:t>
      </w:r>
      <w:r w:rsidRPr="005D021D">
        <w:rPr>
          <w:rFonts w:ascii="Ebrima" w:hAnsi="Ebrima"/>
          <w:b/>
          <w:bCs/>
        </w:rPr>
        <w:t xml:space="preserve"> </w:t>
      </w:r>
      <w:r>
        <w:rPr>
          <w:rFonts w:ascii="Ebrima" w:hAnsi="Ebrima"/>
          <w:bCs/>
        </w:rPr>
        <w:t xml:space="preserve">– The Salary date is not mandatory. </w:t>
      </w:r>
      <w:r w:rsidRPr="005D021D">
        <w:rPr>
          <w:rFonts w:ascii="Ebrima" w:hAnsi="Ebrima"/>
          <w:b/>
          <w:bCs/>
        </w:rPr>
        <w:t xml:space="preserve">  </w:t>
      </w:r>
    </w:p>
    <w:p w:rsidR="007B3B93" w:rsidRDefault="007B3B93" w:rsidP="007B3B93">
      <w:pPr>
        <w:pStyle w:val="Default"/>
        <w:ind w:left="1080"/>
        <w:jc w:val="both"/>
        <w:rPr>
          <w:rFonts w:ascii="Ebrima" w:hAnsi="Ebrima"/>
          <w:bCs/>
        </w:rPr>
      </w:pPr>
    </w:p>
    <w:p w:rsidR="005B0270" w:rsidRDefault="005D021D" w:rsidP="006E7686">
      <w:pPr>
        <w:pStyle w:val="Default"/>
        <w:numPr>
          <w:ilvl w:val="0"/>
          <w:numId w:val="17"/>
        </w:numPr>
        <w:jc w:val="both"/>
        <w:rPr>
          <w:rFonts w:ascii="Ebrima" w:hAnsi="Ebrima"/>
          <w:bCs/>
        </w:rPr>
      </w:pPr>
      <w:r>
        <w:rPr>
          <w:rFonts w:ascii="Ebrima" w:hAnsi="Ebrima"/>
          <w:b/>
          <w:bCs/>
        </w:rPr>
        <w:t xml:space="preserve">Validation and </w:t>
      </w:r>
      <w:r w:rsidRPr="005D021D">
        <w:rPr>
          <w:rFonts w:ascii="Ebrima" w:hAnsi="Ebrima"/>
          <w:b/>
          <w:bCs/>
        </w:rPr>
        <w:t>Controls</w:t>
      </w:r>
      <w:r>
        <w:rPr>
          <w:rFonts w:ascii="Ebrima" w:hAnsi="Ebrima"/>
          <w:b/>
          <w:bCs/>
        </w:rPr>
        <w:t xml:space="preserve"> </w:t>
      </w:r>
      <w:r>
        <w:rPr>
          <w:rFonts w:ascii="Ebrima" w:hAnsi="Ebrima"/>
          <w:bCs/>
        </w:rPr>
        <w:t xml:space="preserve">– </w:t>
      </w:r>
      <w:r w:rsidR="005B0270">
        <w:rPr>
          <w:rFonts w:ascii="Ebrima" w:hAnsi="Ebrima"/>
          <w:bCs/>
        </w:rPr>
        <w:t>some important validation and controls are given below:</w:t>
      </w:r>
    </w:p>
    <w:p w:rsidR="005B0270" w:rsidRDefault="005B0270" w:rsidP="005B0270">
      <w:pPr>
        <w:pStyle w:val="Default"/>
        <w:ind w:left="720"/>
        <w:jc w:val="both"/>
        <w:rPr>
          <w:rFonts w:ascii="Ebrima" w:hAnsi="Ebrima"/>
          <w:bCs/>
        </w:rPr>
      </w:pPr>
    </w:p>
    <w:p w:rsidR="005B0270" w:rsidRDefault="005B0270" w:rsidP="005B0270">
      <w:pPr>
        <w:pStyle w:val="Default"/>
        <w:numPr>
          <w:ilvl w:val="0"/>
          <w:numId w:val="16"/>
        </w:numPr>
        <w:ind w:hanging="360"/>
        <w:jc w:val="both"/>
        <w:rPr>
          <w:rFonts w:ascii="Ebrima" w:hAnsi="Ebrima"/>
          <w:bCs/>
        </w:rPr>
      </w:pPr>
      <w:r>
        <w:rPr>
          <w:rFonts w:ascii="Ebrima" w:hAnsi="Ebrima"/>
          <w:bCs/>
        </w:rPr>
        <w:t>Contribution for same month and year – a Regular contribution for same month &amp; year and PAO-DDO combination cannot be uploaded twice.</w:t>
      </w:r>
    </w:p>
    <w:p w:rsidR="005B0270" w:rsidRDefault="005B0270" w:rsidP="005B0270">
      <w:pPr>
        <w:pStyle w:val="Default"/>
        <w:ind w:left="1440"/>
        <w:jc w:val="both"/>
        <w:rPr>
          <w:rFonts w:ascii="Ebrima" w:hAnsi="Ebrima"/>
          <w:bCs/>
        </w:rPr>
      </w:pPr>
    </w:p>
    <w:p w:rsidR="005775E1" w:rsidRDefault="005B0270" w:rsidP="005B0270">
      <w:pPr>
        <w:pStyle w:val="Default"/>
        <w:numPr>
          <w:ilvl w:val="0"/>
          <w:numId w:val="16"/>
        </w:numPr>
        <w:ind w:hanging="360"/>
        <w:jc w:val="both"/>
        <w:rPr>
          <w:rFonts w:ascii="Ebrima" w:hAnsi="Ebrima"/>
          <w:bCs/>
        </w:rPr>
      </w:pPr>
      <w:r>
        <w:rPr>
          <w:rFonts w:ascii="Ebrima" w:hAnsi="Ebrima"/>
          <w:bCs/>
        </w:rPr>
        <w:t xml:space="preserve">Contribution type as “Monthly” – On selection of Contribution type as “Monthly” in the “PAO &amp; Contribution File Details” panel, the User has to provide month and year of contribution for which Subscriber Contribution details will be captured. If in case, the month and year provided in the “PAO &amp; Contribution File Details” is January 2021, and in the “Subscriber Details” panel, if the contribution month and year is other than January 2021, the </w:t>
      </w:r>
      <w:r w:rsidR="005775E1">
        <w:rPr>
          <w:rFonts w:ascii="Ebrima" w:hAnsi="Ebrima"/>
          <w:bCs/>
        </w:rPr>
        <w:t>FPU will not be creating the file.</w:t>
      </w:r>
    </w:p>
    <w:p w:rsidR="005775E1" w:rsidRDefault="005775E1" w:rsidP="005775E1">
      <w:pPr>
        <w:pStyle w:val="ListParagraph"/>
        <w:rPr>
          <w:rFonts w:ascii="Ebrima" w:hAnsi="Ebrima"/>
          <w:bCs/>
        </w:rPr>
      </w:pPr>
    </w:p>
    <w:p w:rsidR="005D021D" w:rsidRPr="000D540D" w:rsidRDefault="00006AC0" w:rsidP="00006AC0">
      <w:pPr>
        <w:pStyle w:val="Default"/>
        <w:numPr>
          <w:ilvl w:val="0"/>
          <w:numId w:val="16"/>
        </w:numPr>
        <w:ind w:hanging="360"/>
        <w:jc w:val="both"/>
        <w:rPr>
          <w:rFonts w:ascii="Ebrima" w:hAnsi="Ebrima"/>
          <w:bCs/>
        </w:rPr>
      </w:pPr>
      <w:r w:rsidRPr="000D540D">
        <w:rPr>
          <w:rFonts w:ascii="Ebrima" w:hAnsi="Ebrima"/>
          <w:bCs/>
        </w:rPr>
        <w:t>Preparation using p</w:t>
      </w:r>
      <w:r w:rsidR="0081546B" w:rsidRPr="000D540D">
        <w:rPr>
          <w:rFonts w:ascii="Ebrima" w:hAnsi="Ebrima"/>
          <w:bCs/>
        </w:rPr>
        <w:t>revious months file – if in case</w:t>
      </w:r>
      <w:r w:rsidRPr="000D540D">
        <w:rPr>
          <w:rFonts w:ascii="Ebrima" w:hAnsi="Ebrima"/>
          <w:bCs/>
        </w:rPr>
        <w:t xml:space="preserve">, user has </w:t>
      </w:r>
      <w:r w:rsidR="0081546B" w:rsidRPr="000D540D">
        <w:rPr>
          <w:rFonts w:ascii="Ebrima" w:hAnsi="Ebrima"/>
          <w:bCs/>
        </w:rPr>
        <w:t>previous month saved file, the user may imp</w:t>
      </w:r>
      <w:r w:rsidRPr="000D540D">
        <w:rPr>
          <w:rFonts w:ascii="Ebrima" w:hAnsi="Ebrima"/>
          <w:bCs/>
        </w:rPr>
        <w:t xml:space="preserve">ort the same on the latest FPU and instead of changing the month and year in all the records, </w:t>
      </w:r>
      <w:r w:rsidR="0081546B" w:rsidRPr="000D540D">
        <w:rPr>
          <w:rFonts w:ascii="Ebrima" w:hAnsi="Ebrima"/>
          <w:bCs/>
        </w:rPr>
        <w:t xml:space="preserve">the user may select the contribution type as “Monthly” in the PAO &amp; Contribution File Details” panel </w:t>
      </w:r>
      <w:r w:rsidRPr="000D540D">
        <w:rPr>
          <w:rFonts w:ascii="Ebrima" w:hAnsi="Ebrima"/>
          <w:bCs/>
        </w:rPr>
        <w:t>which will automatically update the month and year in all the records available in the “Subscriber Details” panel.</w:t>
      </w:r>
    </w:p>
    <w:p w:rsidR="000D540D" w:rsidRDefault="000D540D" w:rsidP="00006AC0">
      <w:pPr>
        <w:pStyle w:val="Default"/>
        <w:jc w:val="center"/>
        <w:rPr>
          <w:rFonts w:ascii="Ebrima" w:hAnsi="Ebrima"/>
          <w:bCs/>
        </w:rPr>
      </w:pPr>
    </w:p>
    <w:p w:rsidR="00D14842" w:rsidRPr="00BB07D8" w:rsidRDefault="00006AC0" w:rsidP="000D540D">
      <w:pPr>
        <w:pStyle w:val="Default"/>
        <w:jc w:val="center"/>
        <w:rPr>
          <w:rFonts w:ascii="Ebrima" w:hAnsi="Ebrima"/>
        </w:rPr>
      </w:pPr>
      <w:r>
        <w:rPr>
          <w:rFonts w:ascii="Ebrima" w:hAnsi="Ebrima"/>
          <w:bCs/>
        </w:rPr>
        <w:t>******************************************************************************************</w:t>
      </w:r>
    </w:p>
    <w:p w:rsidR="00D14842" w:rsidRPr="00BB07D8" w:rsidRDefault="00D14842" w:rsidP="00D14842">
      <w:pPr>
        <w:jc w:val="both"/>
        <w:rPr>
          <w:rFonts w:ascii="Ebrima" w:hAnsi="Ebrima"/>
          <w:sz w:val="24"/>
          <w:szCs w:val="24"/>
        </w:rPr>
      </w:pPr>
    </w:p>
    <w:sectPr w:rsidR="00D14842" w:rsidRPr="00BB07D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9C1" w:rsidRDefault="008309C1" w:rsidP="000D540D">
      <w:pPr>
        <w:spacing w:after="0" w:line="240" w:lineRule="auto"/>
      </w:pPr>
      <w:r>
        <w:separator/>
      </w:r>
    </w:p>
  </w:endnote>
  <w:endnote w:type="continuationSeparator" w:id="0">
    <w:p w:rsidR="008309C1" w:rsidRDefault="008309C1" w:rsidP="000D5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40D" w:rsidRDefault="000D540D">
    <w:pPr>
      <w:pStyle w:val="Footer"/>
    </w:pPr>
    <w:r>
      <w:ptab w:relativeTo="margin" w:alignment="center" w:leader="none"/>
    </w:r>
    <w:r>
      <w:ptab w:relativeTo="margin" w:alignment="right" w:leader="none"/>
    </w:r>
    <w:r>
      <w:t>Document Version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9C1" w:rsidRDefault="008309C1" w:rsidP="000D540D">
      <w:pPr>
        <w:spacing w:after="0" w:line="240" w:lineRule="auto"/>
      </w:pPr>
      <w:r>
        <w:separator/>
      </w:r>
    </w:p>
  </w:footnote>
  <w:footnote w:type="continuationSeparator" w:id="0">
    <w:p w:rsidR="008309C1" w:rsidRDefault="008309C1" w:rsidP="000D5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5059"/>
    <w:multiLevelType w:val="hybridMultilevel"/>
    <w:tmpl w:val="8C82ED72"/>
    <w:lvl w:ilvl="0" w:tplc="4009000F">
      <w:start w:val="1"/>
      <w:numFmt w:val="decimal"/>
      <w:lvlText w:val="%1."/>
      <w:lvlJc w:val="left"/>
      <w:pPr>
        <w:ind w:left="360" w:hanging="360"/>
      </w:pPr>
      <w:rPr>
        <w:rFonts w:hint="default"/>
        <w:b/>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E85454E"/>
    <w:multiLevelType w:val="hybridMultilevel"/>
    <w:tmpl w:val="FEBAD406"/>
    <w:lvl w:ilvl="0" w:tplc="D0480866">
      <w:start w:val="1"/>
      <w:numFmt w:val="upperLetter"/>
      <w:lvlText w:val="%1)"/>
      <w:lvlJc w:val="left"/>
      <w:pPr>
        <w:ind w:left="360" w:hanging="360"/>
      </w:pPr>
      <w:rPr>
        <w:rFonts w:hint="default"/>
        <w:b/>
        <w:sz w:val="23"/>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15E073F6"/>
    <w:multiLevelType w:val="hybridMultilevel"/>
    <w:tmpl w:val="0BAAEFD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28741E7"/>
    <w:multiLevelType w:val="multilevel"/>
    <w:tmpl w:val="465A7622"/>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D2299F"/>
    <w:multiLevelType w:val="hybridMultilevel"/>
    <w:tmpl w:val="4D10CB18"/>
    <w:lvl w:ilvl="0" w:tplc="E61EA0E6">
      <w:start w:val="1"/>
      <w:numFmt w:val="decimal"/>
      <w:lvlText w:val="%1."/>
      <w:lvlJc w:val="left"/>
      <w:pPr>
        <w:ind w:left="1080" w:hanging="360"/>
      </w:pPr>
      <w:rPr>
        <w:b/>
      </w:rPr>
    </w:lvl>
    <w:lvl w:ilvl="1" w:tplc="4009000F">
      <w:start w:val="1"/>
      <w:numFmt w:val="decimal"/>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A275C11"/>
    <w:multiLevelType w:val="hybridMultilevel"/>
    <w:tmpl w:val="75BC0790"/>
    <w:lvl w:ilvl="0" w:tplc="BC7EE0B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23D001F"/>
    <w:multiLevelType w:val="hybridMultilevel"/>
    <w:tmpl w:val="105CFB44"/>
    <w:lvl w:ilvl="0" w:tplc="E42278FC">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36255F64"/>
    <w:multiLevelType w:val="hybridMultilevel"/>
    <w:tmpl w:val="7C6CDE6A"/>
    <w:lvl w:ilvl="0" w:tplc="F0207CE2">
      <w:start w:val="2"/>
      <w:numFmt w:val="upperLetter"/>
      <w:lvlText w:val="%1)"/>
      <w:lvlJc w:val="left"/>
      <w:pPr>
        <w:ind w:left="360" w:hanging="360"/>
      </w:pPr>
      <w:rPr>
        <w:rFonts w:hint="default"/>
        <w:b/>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2E63BDA"/>
    <w:multiLevelType w:val="hybridMultilevel"/>
    <w:tmpl w:val="0DF85C84"/>
    <w:lvl w:ilvl="0" w:tplc="50483AE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46E62FB1"/>
    <w:multiLevelType w:val="hybridMultilevel"/>
    <w:tmpl w:val="B11E8012"/>
    <w:lvl w:ilvl="0" w:tplc="93DCE20E">
      <w:start w:val="1"/>
      <w:numFmt w:val="decimal"/>
      <w:lvlText w:val="%1."/>
      <w:lvlJc w:val="left"/>
      <w:pPr>
        <w:ind w:left="1080" w:hanging="360"/>
      </w:pPr>
      <w:rPr>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BAB2058"/>
    <w:multiLevelType w:val="hybridMultilevel"/>
    <w:tmpl w:val="6910E986"/>
    <w:lvl w:ilvl="0" w:tplc="455E9D0C">
      <w:start w:val="1"/>
      <w:numFmt w:val="bullet"/>
      <w:lvlText w:val="-"/>
      <w:lvlJc w:val="left"/>
      <w:pPr>
        <w:ind w:left="720" w:hanging="360"/>
      </w:pPr>
      <w:rPr>
        <w:rFonts w:ascii="Ebrima" w:eastAsiaTheme="minorHAnsi" w:hAnsi="Ebrim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D016F63"/>
    <w:multiLevelType w:val="hybridMultilevel"/>
    <w:tmpl w:val="2CDC59B8"/>
    <w:lvl w:ilvl="0" w:tplc="686A4908">
      <w:start w:val="4"/>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4F372C2C"/>
    <w:multiLevelType w:val="hybridMultilevel"/>
    <w:tmpl w:val="846A386C"/>
    <w:lvl w:ilvl="0" w:tplc="05366A9A">
      <w:start w:val="1"/>
      <w:numFmt w:val="lowerLetter"/>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510D1471"/>
    <w:multiLevelType w:val="hybridMultilevel"/>
    <w:tmpl w:val="EFA8834E"/>
    <w:lvl w:ilvl="0" w:tplc="EB5235E6">
      <w:start w:val="3"/>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F06255B"/>
    <w:multiLevelType w:val="hybridMultilevel"/>
    <w:tmpl w:val="4B742AD8"/>
    <w:lvl w:ilvl="0" w:tplc="1774121C">
      <w:start w:val="1"/>
      <w:numFmt w:val="decimal"/>
      <w:lvlText w:val="%1)"/>
      <w:lvlJc w:val="left"/>
      <w:pPr>
        <w:ind w:left="360" w:hanging="360"/>
      </w:pPr>
      <w:rPr>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15:restartNumberingAfterBreak="0">
    <w:nsid w:val="6C3E669D"/>
    <w:multiLevelType w:val="hybridMultilevel"/>
    <w:tmpl w:val="520CF05A"/>
    <w:lvl w:ilvl="0" w:tplc="0130F8E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75405E37"/>
    <w:multiLevelType w:val="hybridMultilevel"/>
    <w:tmpl w:val="35429C2C"/>
    <w:lvl w:ilvl="0" w:tplc="ACD62282">
      <w:start w:val="1"/>
      <w:numFmt w:val="upperLetter"/>
      <w:lvlText w:val="%1)"/>
      <w:lvlJc w:val="left"/>
      <w:pPr>
        <w:ind w:left="360" w:hanging="360"/>
      </w:pPr>
      <w:rPr>
        <w:rFonts w:hint="default"/>
      </w:rPr>
    </w:lvl>
    <w:lvl w:ilvl="1" w:tplc="E43EBCB4">
      <w:start w:val="1"/>
      <w:numFmt w:val="decimal"/>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4"/>
  </w:num>
  <w:num w:numId="2">
    <w:abstractNumId w:val="1"/>
  </w:num>
  <w:num w:numId="3">
    <w:abstractNumId w:val="6"/>
  </w:num>
  <w:num w:numId="4">
    <w:abstractNumId w:val="11"/>
  </w:num>
  <w:num w:numId="5">
    <w:abstractNumId w:val="9"/>
  </w:num>
  <w:num w:numId="6">
    <w:abstractNumId w:val="3"/>
  </w:num>
  <w:num w:numId="7">
    <w:abstractNumId w:val="16"/>
  </w:num>
  <w:num w:numId="8">
    <w:abstractNumId w:val="4"/>
  </w:num>
  <w:num w:numId="9">
    <w:abstractNumId w:val="7"/>
  </w:num>
  <w:num w:numId="10">
    <w:abstractNumId w:val="0"/>
  </w:num>
  <w:num w:numId="11">
    <w:abstractNumId w:val="2"/>
  </w:num>
  <w:num w:numId="12">
    <w:abstractNumId w:val="10"/>
  </w:num>
  <w:num w:numId="13">
    <w:abstractNumId w:val="5"/>
  </w:num>
  <w:num w:numId="14">
    <w:abstractNumId w:val="12"/>
  </w:num>
  <w:num w:numId="15">
    <w:abstractNumId w:val="8"/>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842"/>
    <w:rsid w:val="00006AC0"/>
    <w:rsid w:val="00027C2D"/>
    <w:rsid w:val="00031A71"/>
    <w:rsid w:val="000D540D"/>
    <w:rsid w:val="00107777"/>
    <w:rsid w:val="002206F3"/>
    <w:rsid w:val="003072D5"/>
    <w:rsid w:val="00317D9C"/>
    <w:rsid w:val="003648FB"/>
    <w:rsid w:val="0048752B"/>
    <w:rsid w:val="00512D41"/>
    <w:rsid w:val="005775E1"/>
    <w:rsid w:val="005942FE"/>
    <w:rsid w:val="0059534F"/>
    <w:rsid w:val="005B0270"/>
    <w:rsid w:val="005D021D"/>
    <w:rsid w:val="00627863"/>
    <w:rsid w:val="006E7686"/>
    <w:rsid w:val="006F67EA"/>
    <w:rsid w:val="00707EC2"/>
    <w:rsid w:val="00775F21"/>
    <w:rsid w:val="007B3B93"/>
    <w:rsid w:val="007D036D"/>
    <w:rsid w:val="0081546B"/>
    <w:rsid w:val="008309C1"/>
    <w:rsid w:val="0094613E"/>
    <w:rsid w:val="00A0508C"/>
    <w:rsid w:val="00A62A07"/>
    <w:rsid w:val="00AD703D"/>
    <w:rsid w:val="00B51829"/>
    <w:rsid w:val="00B6324D"/>
    <w:rsid w:val="00B82501"/>
    <w:rsid w:val="00BA690C"/>
    <w:rsid w:val="00BB07D8"/>
    <w:rsid w:val="00CC23B7"/>
    <w:rsid w:val="00CE1F20"/>
    <w:rsid w:val="00D14842"/>
    <w:rsid w:val="00DB1650"/>
    <w:rsid w:val="00EB47FD"/>
    <w:rsid w:val="00FA322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785E7A-2952-4488-957C-798A565F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484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14842"/>
    <w:rPr>
      <w:color w:val="0563C1" w:themeColor="hyperlink"/>
      <w:u w:val="single"/>
    </w:rPr>
  </w:style>
  <w:style w:type="paragraph" w:styleId="ListParagraph">
    <w:name w:val="List Paragraph"/>
    <w:basedOn w:val="Normal"/>
    <w:uiPriority w:val="34"/>
    <w:qFormat/>
    <w:rsid w:val="00D14842"/>
    <w:pPr>
      <w:ind w:left="720"/>
      <w:contextualSpacing/>
    </w:pPr>
  </w:style>
  <w:style w:type="paragraph" w:styleId="Header">
    <w:name w:val="header"/>
    <w:basedOn w:val="Normal"/>
    <w:link w:val="HeaderChar"/>
    <w:uiPriority w:val="99"/>
    <w:unhideWhenUsed/>
    <w:rsid w:val="000D5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540D"/>
  </w:style>
  <w:style w:type="paragraph" w:styleId="Footer">
    <w:name w:val="footer"/>
    <w:basedOn w:val="Normal"/>
    <w:link w:val="FooterChar"/>
    <w:uiPriority w:val="99"/>
    <w:unhideWhenUsed/>
    <w:rsid w:val="000D5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40D"/>
  </w:style>
  <w:style w:type="table" w:styleId="TableGrid">
    <w:name w:val="Table Grid"/>
    <w:basedOn w:val="TableNormal"/>
    <w:uiPriority w:val="39"/>
    <w:rsid w:val="00107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scra.nsdl.co.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8F8DA-9BE5-45C6-B581-47A9A064D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3436</TotalTime>
  <Pages>4</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Goyal</dc:creator>
  <cp:keywords/>
  <dc:description/>
  <cp:lastModifiedBy>Rahul Goyal</cp:lastModifiedBy>
  <cp:revision>15</cp:revision>
  <dcterms:created xsi:type="dcterms:W3CDTF">2021-01-30T15:01:00Z</dcterms:created>
  <dcterms:modified xsi:type="dcterms:W3CDTF">2021-02-03T04:53:00Z</dcterms:modified>
</cp:coreProperties>
</file>